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47" w:rsidRPr="0026516A" w:rsidRDefault="008F4847" w:rsidP="008F4847">
      <w:pPr>
        <w:spacing w:line="440" w:lineRule="exact"/>
        <w:jc w:val="center"/>
        <w:rPr>
          <w:rFonts w:ascii="黑体" w:eastAsia="黑体" w:hAnsi="黑体"/>
          <w:sz w:val="28"/>
          <w:szCs w:val="28"/>
        </w:rPr>
      </w:pPr>
      <w:bookmarkStart w:id="0" w:name="OLE_LINK8"/>
      <w:r>
        <w:rPr>
          <w:rFonts w:ascii="黑体" w:eastAsia="黑体" w:hAnsi="黑体"/>
          <w:sz w:val="28"/>
          <w:szCs w:val="28"/>
          <w:lang w:val="zh-CN"/>
        </w:rPr>
        <w:t>药用辅料</w:t>
      </w:r>
      <w:r w:rsidRPr="00FC7B09">
        <w:rPr>
          <w:rFonts w:ascii="HelveticaNeueLT Pro 55 Roman" w:eastAsia="黑体" w:hAnsi="HelveticaNeueLT Pro 55 Roman"/>
          <w:sz w:val="28"/>
          <w:szCs w:val="28"/>
          <w:lang w:val="zh-CN"/>
        </w:rPr>
        <w:t>EXCiPACT GMP/GDP</w:t>
      </w:r>
      <w:r>
        <w:rPr>
          <w:rFonts w:ascii="黑体" w:eastAsia="黑体" w:hAnsi="黑体"/>
          <w:sz w:val="28"/>
          <w:szCs w:val="28"/>
          <w:lang w:val="zh-CN"/>
        </w:rPr>
        <w:t>第三方</w:t>
      </w:r>
      <w:r>
        <w:rPr>
          <w:rFonts w:ascii="黑体" w:eastAsia="黑体" w:hAnsi="黑体" w:hint="eastAsia"/>
          <w:sz w:val="28"/>
          <w:szCs w:val="28"/>
          <w:lang w:val="zh-CN"/>
        </w:rPr>
        <w:t>审计认证</w:t>
      </w:r>
      <w:r w:rsidRPr="00710FAD">
        <w:rPr>
          <w:rFonts w:ascii="黑体" w:eastAsia="黑体" w:hAnsi="黑体"/>
          <w:sz w:val="28"/>
          <w:szCs w:val="28"/>
          <w:lang w:val="zh-CN"/>
        </w:rPr>
        <w:t>研讨会</w:t>
      </w:r>
    </w:p>
    <w:bookmarkEnd w:id="0"/>
    <w:p w:rsidR="008F4847" w:rsidRPr="00710FAD" w:rsidRDefault="008F4847" w:rsidP="008F4847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710FAD">
        <w:rPr>
          <w:rFonts w:asciiTheme="majorEastAsia" w:eastAsiaTheme="majorEastAsia" w:hAnsiTheme="majorEastAsia"/>
          <w:sz w:val="24"/>
          <w:szCs w:val="24"/>
          <w:lang w:val="zh-CN"/>
        </w:rPr>
        <w:t>－</w:t>
      </w:r>
      <w:r w:rsidRPr="00FC7B09">
        <w:rPr>
          <w:rFonts w:ascii="HelveticaNeueLT Pro 55 Roman" w:eastAsiaTheme="majorEastAsia" w:hAnsi="HelveticaNeueLT Pro 55 Roman"/>
          <w:sz w:val="24"/>
          <w:szCs w:val="24"/>
        </w:rPr>
        <w:t>EXCiPACT</w:t>
      </w:r>
      <w:r>
        <w:rPr>
          <w:rFonts w:asciiTheme="majorEastAsia" w:eastAsiaTheme="majorEastAsia" w:hAnsiTheme="majorEastAsia"/>
          <w:sz w:val="24"/>
          <w:szCs w:val="24"/>
          <w:lang w:val="zh-CN"/>
        </w:rPr>
        <w:t>国际</w:t>
      </w:r>
      <w:r w:rsidRPr="00FC7B09">
        <w:rPr>
          <w:rFonts w:ascii="HelveticaNeueLT Pro 55 Roman" w:eastAsiaTheme="majorEastAsia" w:hAnsi="HelveticaNeueLT Pro 55 Roman"/>
          <w:sz w:val="24"/>
          <w:szCs w:val="24"/>
          <w:lang w:val="zh-CN"/>
        </w:rPr>
        <w:t>GMP/GDP</w:t>
      </w:r>
      <w:r w:rsidR="00C156AA">
        <w:rPr>
          <w:rFonts w:asciiTheme="majorEastAsia" w:eastAsiaTheme="majorEastAsia" w:hAnsiTheme="majorEastAsia"/>
          <w:sz w:val="24"/>
          <w:szCs w:val="24"/>
          <w:lang w:val="zh-CN"/>
        </w:rPr>
        <w:t>认证标准和本地</w:t>
      </w:r>
      <w:r w:rsidR="00C156AA">
        <w:rPr>
          <w:rFonts w:asciiTheme="majorEastAsia" w:eastAsiaTheme="majorEastAsia" w:hAnsiTheme="majorEastAsia" w:hint="eastAsia"/>
          <w:sz w:val="24"/>
          <w:szCs w:val="24"/>
          <w:lang w:val="zh-CN"/>
        </w:rPr>
        <w:t>审核</w:t>
      </w:r>
      <w:r>
        <w:rPr>
          <w:rFonts w:asciiTheme="majorEastAsia" w:eastAsiaTheme="majorEastAsia" w:hAnsiTheme="majorEastAsia"/>
          <w:sz w:val="24"/>
          <w:szCs w:val="24"/>
          <w:lang w:val="zh-CN"/>
        </w:rPr>
        <w:t>案例分</w:t>
      </w:r>
      <w:r>
        <w:rPr>
          <w:rFonts w:asciiTheme="majorEastAsia" w:eastAsiaTheme="majorEastAsia" w:hAnsiTheme="majorEastAsia" w:hint="eastAsia"/>
          <w:sz w:val="24"/>
          <w:szCs w:val="24"/>
          <w:lang w:val="zh-CN"/>
        </w:rPr>
        <w:t>享</w:t>
      </w:r>
    </w:p>
    <w:p w:rsidR="008F4847" w:rsidRDefault="008F4847" w:rsidP="008F4847">
      <w:pPr>
        <w:spacing w:line="400" w:lineRule="exact"/>
        <w:ind w:firstLineChars="200" w:firstLine="420"/>
        <w:rPr>
          <w:rFonts w:ascii="宋体" w:eastAsiaTheme="minorEastAsia" w:hAnsi="宋体" w:cs="宋体"/>
          <w:kern w:val="0"/>
        </w:rPr>
      </w:pPr>
    </w:p>
    <w:p w:rsidR="008F4847" w:rsidRDefault="008F4847" w:rsidP="00C4659E">
      <w:pPr>
        <w:spacing w:beforeLines="50" w:before="156" w:line="400" w:lineRule="exact"/>
        <w:ind w:firstLineChars="200" w:firstLine="420"/>
        <w:rPr>
          <w:rFonts w:ascii="宋体" w:hAnsi="宋体" w:cs="宋体"/>
          <w:kern w:val="0"/>
        </w:rPr>
      </w:pPr>
      <w:r>
        <w:rPr>
          <w:rFonts w:asciiTheme="minorEastAsia" w:eastAsiaTheme="minorEastAsia" w:hAnsiTheme="minorEastAsia" w:cs="宋体" w:hint="eastAsia"/>
          <w:kern w:val="0"/>
        </w:rPr>
        <w:t>近年来</w:t>
      </w:r>
      <w:r>
        <w:rPr>
          <w:rFonts w:ascii="宋体" w:hAnsi="宋体" w:cs="宋体" w:hint="eastAsia"/>
          <w:kern w:val="0"/>
        </w:rPr>
        <w:t>全球制药行业和法规制订者对药品生产</w:t>
      </w:r>
      <w:r>
        <w:rPr>
          <w:rFonts w:asciiTheme="minorEastAsia" w:eastAsiaTheme="minorEastAsia" w:hAnsiTheme="minorEastAsia" w:cs="宋体" w:hint="eastAsia"/>
          <w:kern w:val="0"/>
        </w:rPr>
        <w:t>和分销</w:t>
      </w:r>
      <w:r>
        <w:rPr>
          <w:rFonts w:ascii="宋体" w:hAnsi="宋体" w:cs="宋体" w:hint="eastAsia"/>
          <w:kern w:val="0"/>
        </w:rPr>
        <w:t>安全性</w:t>
      </w:r>
      <w:r>
        <w:rPr>
          <w:rFonts w:asciiTheme="minorEastAsia" w:eastAsiaTheme="minorEastAsia" w:hAnsiTheme="minorEastAsia" w:cs="宋体" w:hint="eastAsia"/>
          <w:kern w:val="0"/>
        </w:rPr>
        <w:t>，以及药品生产</w:t>
      </w:r>
      <w:r>
        <w:rPr>
          <w:rFonts w:ascii="宋体" w:hAnsi="宋体" w:cs="宋体" w:hint="eastAsia"/>
          <w:kern w:val="0"/>
        </w:rPr>
        <w:t>工艺质量</w:t>
      </w:r>
      <w:r>
        <w:rPr>
          <w:rFonts w:asciiTheme="minorEastAsia" w:eastAsiaTheme="minorEastAsia" w:hAnsiTheme="minorEastAsia" w:cs="宋体" w:hint="eastAsia"/>
          <w:kern w:val="0"/>
        </w:rPr>
        <w:t>保证</w:t>
      </w:r>
      <w:r>
        <w:rPr>
          <w:rFonts w:ascii="宋体" w:hAnsi="宋体" w:cs="宋体" w:hint="eastAsia"/>
          <w:kern w:val="0"/>
        </w:rPr>
        <w:t>持续性</w:t>
      </w:r>
      <w:r>
        <w:rPr>
          <w:rFonts w:asciiTheme="minorEastAsia" w:eastAsiaTheme="minorEastAsia" w:hAnsiTheme="minorEastAsia" w:cs="宋体" w:hint="eastAsia"/>
          <w:kern w:val="0"/>
        </w:rPr>
        <w:t>的</w:t>
      </w:r>
      <w:r>
        <w:rPr>
          <w:rFonts w:ascii="宋体" w:hAnsi="宋体" w:cs="宋体" w:hint="eastAsia"/>
          <w:kern w:val="0"/>
        </w:rPr>
        <w:t>要求</w:t>
      </w:r>
      <w:r>
        <w:rPr>
          <w:rFonts w:asciiTheme="minorEastAsia" w:eastAsiaTheme="minorEastAsia" w:hAnsiTheme="minorEastAsia" w:cs="宋体" w:hint="eastAsia"/>
          <w:kern w:val="0"/>
        </w:rPr>
        <w:t>不断提高。欧盟发布指令从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2016</w:t>
      </w:r>
      <w:r>
        <w:rPr>
          <w:rFonts w:asciiTheme="minorEastAsia" w:eastAsiaTheme="minorEastAsia" w:hAnsiTheme="minorEastAsia" w:cs="宋体" w:hint="eastAsia"/>
          <w:kern w:val="0"/>
        </w:rPr>
        <w:t>年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3</w:t>
      </w:r>
      <w:r>
        <w:rPr>
          <w:rFonts w:asciiTheme="minorEastAsia" w:eastAsiaTheme="minorEastAsia" w:hAnsiTheme="minorEastAsia" w:cs="宋体" w:hint="eastAsia"/>
          <w:kern w:val="0"/>
        </w:rPr>
        <w:t>月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23</w:t>
      </w:r>
      <w:r>
        <w:rPr>
          <w:rFonts w:asciiTheme="minorEastAsia" w:eastAsiaTheme="minorEastAsia" w:hAnsiTheme="minorEastAsia" w:cs="宋体" w:hint="eastAsia"/>
          <w:kern w:val="0"/>
        </w:rPr>
        <w:t>日起生效要求</w:t>
      </w:r>
      <w:r w:rsidRPr="00B260FD">
        <w:rPr>
          <w:rFonts w:asciiTheme="minorEastAsia" w:eastAsiaTheme="minorEastAsia" w:hAnsiTheme="minorEastAsia" w:cs="宋体" w:hint="eastAsia"/>
          <w:kern w:val="0"/>
        </w:rPr>
        <w:t>人用药品的上市许可人（</w:t>
      </w:r>
      <w:r w:rsidRPr="00F0551D">
        <w:rPr>
          <w:rFonts w:ascii="HelveticaNeueLT Pro 55 Roman" w:eastAsiaTheme="minorEastAsia" w:hAnsi="HelveticaNeueLT Pro 55 Roman" w:cs="宋体"/>
          <w:kern w:val="0"/>
        </w:rPr>
        <w:t>MAH</w:t>
      </w:r>
      <w:r w:rsidRPr="00B260FD">
        <w:rPr>
          <w:rFonts w:asciiTheme="minorEastAsia" w:eastAsiaTheme="minorEastAsia" w:hAnsiTheme="minorEastAsia" w:cs="宋体" w:hint="eastAsia"/>
          <w:kern w:val="0"/>
        </w:rPr>
        <w:t>）通过风险评估，以确定制剂中所有辅料实施恰当的生产质量管理规范（</w:t>
      </w:r>
      <w:r w:rsidRPr="00F0551D">
        <w:rPr>
          <w:rFonts w:ascii="HelveticaNeueLT Pro 55 Roman" w:eastAsiaTheme="minorEastAsia" w:hAnsi="HelveticaNeueLT Pro 55 Roman" w:cs="宋体"/>
          <w:kern w:val="0"/>
        </w:rPr>
        <w:t>GMP</w:t>
      </w:r>
      <w:r w:rsidRPr="00B260FD">
        <w:rPr>
          <w:rFonts w:asciiTheme="minorEastAsia" w:eastAsiaTheme="minorEastAsia" w:hAnsiTheme="minorEastAsia" w:cs="宋体" w:hint="eastAsia"/>
          <w:kern w:val="0"/>
        </w:rPr>
        <w:t>）</w:t>
      </w:r>
      <w:r>
        <w:rPr>
          <w:rFonts w:asciiTheme="minorEastAsia" w:eastAsiaTheme="minorEastAsia" w:hAnsiTheme="minorEastAsia" w:cs="宋体" w:hint="eastAsia"/>
          <w:kern w:val="0"/>
        </w:rPr>
        <w:t>；美国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FDA</w:t>
      </w:r>
      <w:r>
        <w:rPr>
          <w:rFonts w:asciiTheme="minorEastAsia" w:eastAsiaTheme="minorEastAsia" w:hAnsiTheme="minorEastAsia" w:cs="宋体" w:hint="eastAsia"/>
          <w:kern w:val="0"/>
        </w:rPr>
        <w:t>和中国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CFDA</w:t>
      </w:r>
      <w:r>
        <w:rPr>
          <w:rFonts w:asciiTheme="minorEastAsia" w:eastAsiaTheme="minorEastAsia" w:hAnsiTheme="minorEastAsia" w:cs="宋体" w:hint="eastAsia"/>
          <w:kern w:val="0"/>
        </w:rPr>
        <w:t>也有类似要求，强调</w:t>
      </w:r>
      <w:r>
        <w:rPr>
          <w:rFonts w:ascii="宋体" w:hAnsi="宋体" w:cs="宋体" w:hint="eastAsia"/>
          <w:kern w:val="0"/>
        </w:rPr>
        <w:t>制药企业</w:t>
      </w:r>
      <w:r>
        <w:rPr>
          <w:rFonts w:asciiTheme="minorEastAsia" w:eastAsiaTheme="minorEastAsia" w:hAnsiTheme="minorEastAsia" w:cs="宋体" w:hint="eastAsia"/>
          <w:kern w:val="0"/>
        </w:rPr>
        <w:t>或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MAH</w:t>
      </w:r>
      <w:r>
        <w:rPr>
          <w:rFonts w:asciiTheme="minorEastAsia" w:eastAsiaTheme="minorEastAsia" w:hAnsiTheme="minorEastAsia" w:cs="宋体" w:hint="eastAsia"/>
          <w:kern w:val="0"/>
        </w:rPr>
        <w:t>的主体责任，对其</w:t>
      </w:r>
      <w:r w:rsidRPr="00FC7B09">
        <w:rPr>
          <w:rFonts w:ascii="HelveticaNeueLT Pro 55 Roman" w:eastAsiaTheme="minorEastAsia" w:hAnsi="HelveticaNeueLT Pro 55 Roman" w:cs="宋体" w:hint="eastAsia"/>
          <w:kern w:val="0"/>
        </w:rPr>
        <w:t>原辅料</w:t>
      </w:r>
      <w:r>
        <w:rPr>
          <w:rFonts w:asciiTheme="minorEastAsia" w:eastAsiaTheme="minorEastAsia" w:hAnsiTheme="minorEastAsia" w:cs="宋体" w:hint="eastAsia"/>
          <w:kern w:val="0"/>
        </w:rPr>
        <w:t>供应商必须进行现场审核。</w:t>
      </w:r>
    </w:p>
    <w:p w:rsidR="008F4847" w:rsidRDefault="008F4847" w:rsidP="00C4659E">
      <w:pPr>
        <w:spacing w:beforeLines="50" w:before="156" w:line="400" w:lineRule="exact"/>
        <w:ind w:firstLineChars="200" w:firstLine="420"/>
        <w:rPr>
          <w:rFonts w:ascii="宋体" w:eastAsiaTheme="minorEastAsia" w:hAnsi="宋体" w:cs="宋体"/>
          <w:kern w:val="0"/>
        </w:rPr>
      </w:pPr>
      <w:r>
        <w:rPr>
          <w:rFonts w:ascii="宋体" w:hAnsi="宋体" w:cs="宋体" w:hint="eastAsia"/>
          <w:kern w:val="0"/>
        </w:rPr>
        <w:t>本次研讨会在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ISO9001:2015</w:t>
      </w:r>
      <w:r>
        <w:rPr>
          <w:rFonts w:asciiTheme="minorEastAsia" w:eastAsiaTheme="minorEastAsia" w:hAnsiTheme="minorEastAsia" w:cs="宋体" w:hint="eastAsia"/>
          <w:kern w:val="0"/>
        </w:rPr>
        <w:t>正式版正在全行业</w:t>
      </w:r>
      <w:r>
        <w:rPr>
          <w:rFonts w:ascii="宋体" w:hAnsi="宋体" w:cs="宋体" w:hint="eastAsia"/>
          <w:kern w:val="0"/>
        </w:rPr>
        <w:t>推行实施，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EXCiPACT GMP/GDP</w:t>
      </w:r>
      <w:r>
        <w:rPr>
          <w:rFonts w:asciiTheme="minorEastAsia" w:eastAsiaTheme="minorEastAsia" w:hAnsiTheme="minorEastAsia" w:cs="宋体" w:hint="eastAsia"/>
          <w:kern w:val="0"/>
        </w:rPr>
        <w:t>的改版标准公开征求意见，</w:t>
      </w:r>
      <w:r>
        <w:rPr>
          <w:rFonts w:ascii="宋体" w:hAnsi="宋体" w:cs="宋体" w:hint="eastAsia"/>
          <w:kern w:val="0"/>
        </w:rPr>
        <w:t>以及中国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C</w:t>
      </w:r>
      <w:r w:rsidRPr="00F0551D">
        <w:rPr>
          <w:rFonts w:ascii="HelveticaNeueLT Pro 55 Roman" w:eastAsiaTheme="minorEastAsia" w:hAnsi="HelveticaNeueLT Pro 55 Roman" w:cs="宋体"/>
          <w:kern w:val="0"/>
        </w:rPr>
        <w:t>FDA</w:t>
      </w:r>
      <w:r>
        <w:rPr>
          <w:rFonts w:asciiTheme="minorEastAsia" w:eastAsiaTheme="minorEastAsia" w:hAnsiTheme="minorEastAsia" w:cs="宋体" w:hint="eastAsia"/>
          <w:kern w:val="0"/>
        </w:rPr>
        <w:t>发布了一系列与</w:t>
      </w:r>
      <w:r>
        <w:rPr>
          <w:rFonts w:ascii="宋体" w:hAnsi="宋体" w:cs="宋体" w:hint="eastAsia"/>
          <w:kern w:val="0"/>
        </w:rPr>
        <w:t>药用辅料</w:t>
      </w:r>
      <w:r>
        <w:rPr>
          <w:rFonts w:asciiTheme="minorEastAsia" w:eastAsiaTheme="minorEastAsia" w:hAnsiTheme="minorEastAsia" w:cs="宋体" w:hint="eastAsia"/>
          <w:kern w:val="0"/>
        </w:rPr>
        <w:t>相关的</w:t>
      </w:r>
      <w:r>
        <w:rPr>
          <w:rFonts w:ascii="宋体" w:hAnsi="宋体" w:cs="宋体" w:hint="eastAsia"/>
          <w:kern w:val="0"/>
        </w:rPr>
        <w:t>法律、法规的大背景下，特别邀请国内外知名行业专家围绕制药企业和辅料生产企业</w:t>
      </w:r>
      <w:r>
        <w:rPr>
          <w:rFonts w:asciiTheme="minorEastAsia" w:eastAsiaTheme="minorEastAsia" w:hAnsiTheme="minorEastAsia" w:cs="宋体" w:hint="eastAsia"/>
          <w:kern w:val="0"/>
        </w:rPr>
        <w:t>就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GMP/GDP</w:t>
      </w:r>
      <w:r>
        <w:rPr>
          <w:rFonts w:ascii="宋体" w:hAnsi="宋体" w:cs="宋体" w:hint="eastAsia"/>
          <w:kern w:val="0"/>
        </w:rPr>
        <w:t>合规性</w:t>
      </w:r>
      <w:r>
        <w:rPr>
          <w:rFonts w:asciiTheme="minorEastAsia" w:eastAsiaTheme="minorEastAsia" w:hAnsiTheme="minorEastAsia" w:cs="宋体" w:hint="eastAsia"/>
          <w:kern w:val="0"/>
        </w:rPr>
        <w:t>，第三方认证的意义</w:t>
      </w:r>
      <w:r>
        <w:rPr>
          <w:rFonts w:ascii="宋体" w:hAnsi="宋体" w:cs="宋体" w:hint="eastAsia"/>
          <w:kern w:val="0"/>
        </w:rPr>
        <w:t>和</w:t>
      </w:r>
      <w:r>
        <w:rPr>
          <w:rFonts w:asciiTheme="minorEastAsia" w:eastAsiaTheme="minorEastAsia" w:hAnsiTheme="minorEastAsia" w:cs="宋体" w:hint="eastAsia"/>
          <w:kern w:val="0"/>
        </w:rPr>
        <w:t>如何实施</w:t>
      </w:r>
      <w:r>
        <w:rPr>
          <w:rFonts w:ascii="宋体" w:hAnsi="宋体" w:cs="宋体" w:hint="eastAsia"/>
          <w:kern w:val="0"/>
        </w:rPr>
        <w:t>风险评估等</w:t>
      </w:r>
      <w:r>
        <w:rPr>
          <w:rFonts w:asciiTheme="minorEastAsia" w:eastAsiaTheme="minorEastAsia" w:hAnsiTheme="minorEastAsia" w:cs="宋体" w:hint="eastAsia"/>
          <w:kern w:val="0"/>
        </w:rPr>
        <w:t>课题</w:t>
      </w:r>
      <w:r>
        <w:rPr>
          <w:rFonts w:ascii="宋体" w:hAnsi="宋体" w:cs="宋体" w:hint="eastAsia"/>
          <w:kern w:val="0"/>
        </w:rPr>
        <w:t>，结合日常体系运行工作中碰到具体问题进行深入交流和研讨。</w:t>
      </w:r>
    </w:p>
    <w:p w:rsidR="008F4847" w:rsidRDefault="008F4847" w:rsidP="00C4659E">
      <w:pPr>
        <w:spacing w:beforeLines="50" w:before="156" w:line="400" w:lineRule="exact"/>
        <w:ind w:firstLineChars="200" w:firstLine="420"/>
        <w:rPr>
          <w:rFonts w:ascii="宋体" w:eastAsiaTheme="minorEastAsia" w:hAnsi="宋体" w:cs="Helvetica"/>
        </w:rPr>
      </w:pPr>
      <w:r>
        <w:rPr>
          <w:rFonts w:ascii="宋体" w:hAnsi="宋体" w:cs="Helvetica" w:hint="eastAsia"/>
        </w:rPr>
        <w:t>制剂生产企业作为药品安全的第一责任人，肩负着生产高质量安全药品的首要责任。加强供应链上下游对质量保证体系的交流和理解，并随时保持对国际先进理念的跟踪，学习和掌握，提高全供应链对质量安全的关注和重视，</w:t>
      </w:r>
      <w:r>
        <w:rPr>
          <w:rFonts w:asciiTheme="minorEastAsia" w:eastAsiaTheme="minorEastAsia" w:hAnsiTheme="minorEastAsia" w:cs="Helvetica" w:hint="eastAsia"/>
        </w:rPr>
        <w:t>实施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c</w:t>
      </w:r>
      <w:r w:rsidRPr="00F0551D">
        <w:rPr>
          <w:rFonts w:ascii="HelveticaNeueLT Pro 55 Roman" w:eastAsiaTheme="minorEastAsia" w:hAnsi="HelveticaNeueLT Pro 55 Roman" w:cs="宋体"/>
          <w:kern w:val="0"/>
        </w:rPr>
        <w:t>GMP</w:t>
      </w:r>
      <w:r>
        <w:rPr>
          <w:rFonts w:asciiTheme="minorEastAsia" w:eastAsiaTheme="minorEastAsia" w:hAnsiTheme="minorEastAsia" w:cs="Helvetica" w:hint="eastAsia"/>
        </w:rPr>
        <w:t>和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cGDP</w:t>
      </w:r>
      <w:r>
        <w:rPr>
          <w:rFonts w:asciiTheme="minorEastAsia" w:eastAsiaTheme="minorEastAsia" w:hAnsiTheme="minorEastAsia" w:cs="Helvetica" w:hint="eastAsia"/>
        </w:rPr>
        <w:t>，</w:t>
      </w:r>
      <w:r>
        <w:rPr>
          <w:rFonts w:ascii="宋体" w:hAnsi="宋体" w:cs="Helvetica" w:hint="eastAsia"/>
        </w:rPr>
        <w:t>是降低质量安全风险，生产出优质药品的唯一途径。</w:t>
      </w:r>
    </w:p>
    <w:p w:rsidR="008F4847" w:rsidRPr="00101B79" w:rsidRDefault="008F4847" w:rsidP="00C4659E">
      <w:pPr>
        <w:spacing w:beforeLines="50" w:before="156" w:line="400" w:lineRule="exact"/>
        <w:ind w:firstLineChars="200" w:firstLine="420"/>
        <w:rPr>
          <w:rFonts w:ascii="宋体" w:hAnsi="宋体" w:cs="Helvetica"/>
        </w:rPr>
      </w:pPr>
      <w:r w:rsidRPr="00F0551D">
        <w:rPr>
          <w:rFonts w:ascii="HelveticaNeueLT Pro 55 Roman" w:eastAsiaTheme="minorEastAsia" w:hAnsi="HelveticaNeueLT Pro 55 Roman" w:cs="宋体" w:hint="eastAsia"/>
          <w:kern w:val="0"/>
        </w:rPr>
        <w:t>EXCiPACT</w:t>
      </w:r>
      <w:r>
        <w:rPr>
          <w:rFonts w:ascii="宋体" w:eastAsiaTheme="minorEastAsia" w:hAnsi="宋体" w:cs="Helvetica" w:hint="eastAsia"/>
        </w:rPr>
        <w:t>由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IPEC</w:t>
      </w:r>
      <w:r>
        <w:rPr>
          <w:rFonts w:ascii="宋体" w:eastAsiaTheme="minorEastAsia" w:hAnsi="宋体" w:cs="Helvetica" w:hint="eastAsia"/>
        </w:rPr>
        <w:t>全球联盟发起，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2012</w:t>
      </w:r>
      <w:r>
        <w:rPr>
          <w:rFonts w:ascii="宋体" w:eastAsiaTheme="minorEastAsia" w:hAnsi="宋体" w:cs="Helvetica" w:hint="eastAsia"/>
        </w:rPr>
        <w:t>年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1</w:t>
      </w:r>
      <w:r>
        <w:rPr>
          <w:rFonts w:ascii="宋体" w:eastAsiaTheme="minorEastAsia" w:hAnsi="宋体" w:cs="Helvetica" w:hint="eastAsia"/>
        </w:rPr>
        <w:t>月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25</w:t>
      </w:r>
      <w:r>
        <w:rPr>
          <w:rFonts w:ascii="宋体" w:eastAsiaTheme="minorEastAsia" w:hAnsi="宋体" w:cs="Helvetica" w:hint="eastAsia"/>
        </w:rPr>
        <w:t>日在巴塞罗那成立。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EXCiPACT</w:t>
      </w:r>
      <w:r>
        <w:rPr>
          <w:rFonts w:ascii="宋体" w:eastAsiaTheme="minorEastAsia" w:hAnsi="宋体" w:cs="Helvetica" w:hint="eastAsia"/>
        </w:rPr>
        <w:t>标准基于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IPEC-PQG</w:t>
      </w:r>
      <w:r>
        <w:rPr>
          <w:rFonts w:ascii="宋体" w:eastAsiaTheme="minorEastAsia" w:hAnsi="宋体" w:cs="Helvetica" w:hint="eastAsia"/>
        </w:rPr>
        <w:t>以及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IPEC</w:t>
      </w:r>
      <w:r>
        <w:rPr>
          <w:rFonts w:ascii="宋体" w:eastAsiaTheme="minorEastAsia" w:hAnsi="宋体" w:cs="Helvetica" w:hint="eastAsia"/>
        </w:rPr>
        <w:t>指南制订而成，作为全球最权威的专门针对药用辅料</w:t>
      </w:r>
      <w:r w:rsidRPr="00D8342B">
        <w:rPr>
          <w:rFonts w:ascii="HelveticaNeueLT Pro 55 Roman" w:eastAsiaTheme="minorEastAsia" w:hAnsi="HelveticaNeueLT Pro 55 Roman" w:cs="宋体" w:hint="eastAsia"/>
          <w:kern w:val="0"/>
        </w:rPr>
        <w:t>GMP</w:t>
      </w:r>
      <w:r>
        <w:rPr>
          <w:rFonts w:ascii="宋体" w:eastAsiaTheme="minorEastAsia" w:hAnsi="宋体" w:cs="Helvetica" w:hint="eastAsia"/>
        </w:rPr>
        <w:t>合规性要求，得到了业内广泛接受和认同。根据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EXCiPACT</w:t>
      </w:r>
      <w:r w:rsidRPr="00F0551D">
        <w:rPr>
          <w:rFonts w:ascii="HelveticaNeueLT Pro 55 Roman" w:eastAsiaTheme="minorEastAsia" w:hAnsi="HelveticaNeueLT Pro 55 Roman" w:cs="宋体"/>
          <w:kern w:val="0"/>
        </w:rPr>
        <w:t xml:space="preserve"> 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GMP/GDP</w:t>
      </w:r>
      <w:r>
        <w:rPr>
          <w:rFonts w:ascii="宋体" w:eastAsiaTheme="minorEastAsia" w:hAnsi="宋体" w:cs="Helvetica" w:hint="eastAsia"/>
        </w:rPr>
        <w:t>标准建立的严格的第三方认证体系，将有效地帮助辅料生产企业提升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GMP</w:t>
      </w:r>
      <w:r>
        <w:rPr>
          <w:rFonts w:ascii="宋体" w:eastAsiaTheme="minorEastAsia" w:hAnsi="宋体" w:cs="Helvetica" w:hint="eastAsia"/>
        </w:rPr>
        <w:t>生产和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GDP</w:t>
      </w:r>
      <w:r>
        <w:rPr>
          <w:rFonts w:ascii="宋体" w:eastAsiaTheme="minorEastAsia" w:hAnsi="宋体" w:cs="Helvetica" w:hint="eastAsia"/>
        </w:rPr>
        <w:t>经销</w:t>
      </w:r>
      <w:r w:rsidRPr="00912489">
        <w:rPr>
          <w:rFonts w:ascii="宋体" w:hAnsi="宋体" w:cs="Helvetica" w:hint="eastAsia"/>
        </w:rPr>
        <w:t>的合规性，帮助制药企业更有效地了解供应链真实性和安全性。本次研讨会专门邀请了欧洲专家介绍</w:t>
      </w:r>
      <w:r w:rsidR="005956EB">
        <w:rPr>
          <w:rFonts w:ascii="HelveticaNeueLT Pro 55 Roman" w:eastAsiaTheme="minorEastAsia" w:hAnsi="HelveticaNeueLT Pro 55 Roman" w:cs="宋体" w:hint="eastAsia"/>
          <w:kern w:val="0"/>
        </w:rPr>
        <w:t>EXCi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PACT</w:t>
      </w:r>
      <w:r w:rsidRPr="00912489">
        <w:rPr>
          <w:rFonts w:ascii="宋体" w:hAnsi="宋体" w:cs="Helvetica" w:hint="eastAsia"/>
        </w:rPr>
        <w:t>第三方审计认证项目</w:t>
      </w:r>
      <w:r w:rsidR="005956EB">
        <w:rPr>
          <w:rFonts w:ascii="宋体" w:eastAsiaTheme="minorEastAsia" w:hAnsi="宋体" w:cs="Helvetica" w:hint="eastAsia"/>
        </w:rPr>
        <w:t>在全球的</w:t>
      </w:r>
      <w:r>
        <w:rPr>
          <w:rFonts w:asciiTheme="minorEastAsia" w:eastAsiaTheme="minorEastAsia" w:hAnsiTheme="minorEastAsia" w:cs="Helvetica" w:hint="eastAsia"/>
        </w:rPr>
        <w:t>发展</w:t>
      </w:r>
      <w:r w:rsidRPr="00912489">
        <w:rPr>
          <w:rFonts w:ascii="宋体" w:hAnsi="宋体" w:cs="Helvetica" w:hint="eastAsia"/>
        </w:rPr>
        <w:t>，同时将邀请</w:t>
      </w:r>
      <w:r w:rsidRPr="00FC7B09">
        <w:rPr>
          <w:rFonts w:ascii="HelveticaNeueLT Pro 55 Roman" w:eastAsiaTheme="minorEastAsia" w:hAnsi="HelveticaNeueLT Pro 55 Roman" w:cs="宋体"/>
          <w:kern w:val="0"/>
        </w:rPr>
        <w:t>EXCiPACT</w:t>
      </w:r>
      <w:r w:rsidR="005956EB">
        <w:rPr>
          <w:rFonts w:asciiTheme="minorEastAsia" w:eastAsiaTheme="minorEastAsia" w:hAnsiTheme="minorEastAsia" w:cs="Helvetica" w:hint="eastAsia"/>
        </w:rPr>
        <w:t>专家</w:t>
      </w:r>
      <w:r>
        <w:rPr>
          <w:rFonts w:asciiTheme="minorEastAsia" w:eastAsiaTheme="minorEastAsia" w:hAnsiTheme="minorEastAsia" w:cs="Helvetica" w:hint="eastAsia"/>
        </w:rPr>
        <w:t>和</w:t>
      </w:r>
      <w:r w:rsidR="005956EB">
        <w:rPr>
          <w:rFonts w:asciiTheme="minorEastAsia" w:eastAsiaTheme="minorEastAsia" w:hAnsiTheme="minorEastAsia" w:cs="Helvetica" w:hint="eastAsia"/>
        </w:rPr>
        <w:t>国内</w:t>
      </w:r>
      <w:r>
        <w:rPr>
          <w:rFonts w:asciiTheme="minorEastAsia" w:eastAsiaTheme="minorEastAsia" w:hAnsiTheme="minorEastAsia" w:cs="Helvetica" w:hint="eastAsia"/>
        </w:rPr>
        <w:t>行业专家</w:t>
      </w:r>
      <w:r w:rsidRPr="00912489">
        <w:rPr>
          <w:rFonts w:ascii="宋体" w:hAnsi="宋体" w:cs="Helvetica" w:hint="eastAsia"/>
        </w:rPr>
        <w:t>对</w:t>
      </w:r>
      <w:r w:rsidRPr="00F0551D">
        <w:rPr>
          <w:rFonts w:ascii="HelveticaNeueLT Pro 55 Roman" w:eastAsiaTheme="minorEastAsia" w:hAnsi="HelveticaNeueLT Pro 55 Roman" w:cs="宋体"/>
          <w:kern w:val="0"/>
        </w:rPr>
        <w:t>EXCiPACT</w:t>
      </w:r>
      <w:r w:rsidRPr="00912489">
        <w:rPr>
          <w:rFonts w:ascii="宋体" w:hAnsi="宋体" w:cs="Helvetica"/>
        </w:rPr>
        <w:t>药用辅料</w:t>
      </w:r>
      <w:r w:rsidRPr="00F0551D">
        <w:rPr>
          <w:rFonts w:ascii="HelveticaNeueLT Pro 55 Roman" w:eastAsiaTheme="minorEastAsia" w:hAnsi="HelveticaNeueLT Pro 55 Roman" w:cs="宋体"/>
          <w:kern w:val="0"/>
        </w:rPr>
        <w:t xml:space="preserve">GMP </w:t>
      </w:r>
      <w:r w:rsidR="005956EB">
        <w:rPr>
          <w:rFonts w:ascii="HelveticaNeueLT Pro 55 Roman" w:eastAsiaTheme="minorEastAsia" w:hAnsi="HelveticaNeueLT Pro 55 Roman" w:cs="宋体" w:hint="eastAsia"/>
          <w:kern w:val="0"/>
        </w:rPr>
        <w:t>/GDP</w:t>
      </w:r>
      <w:r w:rsidR="005956EB">
        <w:rPr>
          <w:rFonts w:ascii="宋体" w:hAnsi="宋体" w:cs="Helvetica" w:hint="eastAsia"/>
        </w:rPr>
        <w:t>标准进行</w:t>
      </w:r>
      <w:r w:rsidRPr="00912489">
        <w:rPr>
          <w:rFonts w:ascii="宋体" w:hAnsi="宋体" w:cs="Helvetica" w:hint="eastAsia"/>
        </w:rPr>
        <w:t>介绍和解读。通过本次研讨会，将有助于本地制药行业和辅料生产企业理解全球最权威的辅料</w:t>
      </w:r>
      <w:r w:rsidRPr="00F0551D">
        <w:rPr>
          <w:rFonts w:ascii="HelveticaNeueLT Pro 55 Roman" w:eastAsiaTheme="minorEastAsia" w:hAnsi="HelveticaNeueLT Pro 55 Roman" w:cs="宋体" w:hint="eastAsia"/>
          <w:kern w:val="0"/>
        </w:rPr>
        <w:t>GMP</w:t>
      </w:r>
      <w:r w:rsidR="005956EB">
        <w:rPr>
          <w:rFonts w:ascii="HelveticaNeueLT Pro 55 Roman" w:eastAsiaTheme="minorEastAsia" w:hAnsi="HelveticaNeueLT Pro 55 Roman" w:cs="宋体" w:hint="eastAsia"/>
          <w:kern w:val="0"/>
        </w:rPr>
        <w:t>/GDP</w:t>
      </w:r>
      <w:r w:rsidRPr="00912489">
        <w:rPr>
          <w:rFonts w:ascii="宋体" w:hAnsi="宋体" w:cs="Helvetica" w:hint="eastAsia"/>
        </w:rPr>
        <w:t>实施标准和第三方审计认证对供应链安全的重要性，这对于推进第三方审计和认证在我国医药行业的实施和发展，具有有效地推进意义。</w:t>
      </w:r>
    </w:p>
    <w:p w:rsidR="00C4659E" w:rsidRDefault="00C4659E" w:rsidP="00C4659E">
      <w:pPr>
        <w:widowControl/>
        <w:spacing w:beforeLines="50" w:before="156" w:line="400" w:lineRule="exact"/>
        <w:ind w:firstLineChars="850" w:firstLine="1785"/>
        <w:jc w:val="left"/>
        <w:rPr>
          <w:rFonts w:ascii="宋体" w:eastAsiaTheme="minorEastAsia" w:hAnsi="宋体" w:cs="宋体"/>
          <w:b/>
          <w:kern w:val="0"/>
          <w:shd w:val="clear" w:color="auto" w:fill="FFFFFF"/>
        </w:rPr>
      </w:pPr>
      <w:r w:rsidRPr="008F4847">
        <w:rPr>
          <w:rFonts w:ascii="宋体" w:eastAsiaTheme="minorEastAsia" w:hAnsi="宋体" w:cs="宋体"/>
          <w:noProof/>
          <w:kern w:val="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137795</wp:posOffset>
            </wp:positionV>
            <wp:extent cx="1752600" cy="880745"/>
            <wp:effectExtent l="0" t="0" r="0" b="0"/>
            <wp:wrapTight wrapText="bothSides">
              <wp:wrapPolygon edited="0">
                <wp:start x="0" y="0"/>
                <wp:lineTo x="0" y="21024"/>
                <wp:lineTo x="21365" y="21024"/>
                <wp:lineTo x="21365" y="0"/>
                <wp:lineTo x="0" y="0"/>
              </wp:wrapPolygon>
            </wp:wrapTight>
            <wp:docPr id="2" name="图片 2" descr="C:\PHEXPACT\EXCiPACT\logo\EXCiPACTLogoRGB150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HEXPACT\EXCiPACT\logo\EXCiPACTLogoRGB150d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847" w:rsidRDefault="008F4847" w:rsidP="00C4659E">
      <w:pPr>
        <w:widowControl/>
        <w:spacing w:beforeLines="50" w:before="156" w:line="400" w:lineRule="exact"/>
        <w:ind w:firstLineChars="850" w:firstLine="1792"/>
        <w:jc w:val="left"/>
        <w:rPr>
          <w:rFonts w:ascii="宋体" w:eastAsiaTheme="minorEastAsia" w:hAnsi="宋体" w:cs="宋体"/>
          <w:b/>
          <w:kern w:val="0"/>
          <w:shd w:val="clear" w:color="auto" w:fill="FFFFFF"/>
        </w:rPr>
      </w:pPr>
    </w:p>
    <w:p w:rsidR="008F4847" w:rsidRPr="0026516A" w:rsidRDefault="008F4847" w:rsidP="00C4659E">
      <w:pPr>
        <w:widowControl/>
        <w:spacing w:beforeLines="50" w:before="156" w:afterLines="100" w:after="312" w:line="400" w:lineRule="exact"/>
        <w:jc w:val="left"/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宋体" w:hAnsi="宋体" w:cs="宋体" w:hint="eastAsia"/>
          <w:b/>
          <w:kern w:val="0"/>
          <w:shd w:val="clear" w:color="auto" w:fill="FFFFFF"/>
        </w:rPr>
        <w:t>主办机构</w:t>
      </w:r>
      <w:r w:rsidRPr="00F848E3">
        <w:rPr>
          <w:rFonts w:ascii="宋体" w:hAnsi="宋体" w:cs="宋体" w:hint="eastAsia"/>
          <w:kern w:val="0"/>
          <w:shd w:val="clear" w:color="auto" w:fill="FFFFFF"/>
        </w:rPr>
        <w:t>：</w:t>
      </w:r>
      <w:r w:rsidR="007D310B">
        <w:rPr>
          <w:rFonts w:ascii="HelveticaNeueLT Pro 55 Roman" w:eastAsiaTheme="minorEastAsia" w:hAnsi="HelveticaNeueLT Pro 55 Roman" w:cs="宋体" w:hint="eastAsia"/>
          <w:kern w:val="0"/>
        </w:rPr>
        <w:t>EXCi</w:t>
      </w:r>
      <w:r w:rsidRPr="007D310B">
        <w:rPr>
          <w:rFonts w:ascii="HelveticaNeueLT Pro 55 Roman" w:eastAsiaTheme="minorEastAsia" w:hAnsi="HelveticaNeueLT Pro 55 Roman" w:cs="宋体" w:hint="eastAsia"/>
          <w:kern w:val="0"/>
        </w:rPr>
        <w:t>PACT as</w:t>
      </w:r>
      <w:r w:rsidRPr="007D310B">
        <w:rPr>
          <w:rFonts w:ascii="HelveticaNeueLT Pro 55 Roman" w:eastAsiaTheme="minorEastAsia" w:hAnsi="HelveticaNeueLT Pro 55 Roman" w:cs="宋体"/>
          <w:kern w:val="0"/>
        </w:rPr>
        <w:t>bl</w:t>
      </w:r>
      <w:r>
        <w:rPr>
          <w:rFonts w:ascii="宋体" w:eastAsiaTheme="minorEastAsia" w:hAnsi="宋体" w:cs="宋体"/>
          <w:kern w:val="0"/>
        </w:rPr>
        <w:t xml:space="preserve"> </w:t>
      </w:r>
    </w:p>
    <w:p w:rsidR="008F4847" w:rsidRPr="002D6064" w:rsidRDefault="008F4847" w:rsidP="00C4659E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 w:rsidRPr="00F848E3">
        <w:rPr>
          <w:rFonts w:ascii="宋体" w:hAnsi="宋体" w:cs="宋体" w:hint="eastAsia"/>
          <w:b/>
          <w:kern w:val="0"/>
        </w:rPr>
        <w:t>支持机构</w:t>
      </w:r>
      <w:r>
        <w:rPr>
          <w:rFonts w:ascii="宋体" w:hAnsi="宋体" w:cs="宋体" w:hint="eastAsia"/>
          <w:kern w:val="0"/>
        </w:rPr>
        <w:t>：</w:t>
      </w:r>
      <w:r>
        <w:rPr>
          <w:rFonts w:ascii="宋体" w:eastAsiaTheme="minorEastAsia" w:hAnsi="宋体" w:cs="宋体" w:hint="eastAsia"/>
          <w:kern w:val="0"/>
          <w:shd w:val="clear" w:color="auto" w:fill="FFFFFF"/>
        </w:rPr>
        <w:t>国际药用辅料</w:t>
      </w:r>
      <w:r w:rsidRPr="00101B79">
        <w:rPr>
          <w:rFonts w:ascii="宋体" w:eastAsiaTheme="minorEastAsia" w:hAnsi="宋体" w:cs="Helvetica" w:hint="eastAsia"/>
        </w:rPr>
        <w:t>协会（中</w:t>
      </w:r>
      <w:r>
        <w:rPr>
          <w:rFonts w:ascii="宋体" w:eastAsiaTheme="minorEastAsia" w:hAnsi="宋体" w:cs="宋体" w:hint="eastAsia"/>
          <w:kern w:val="0"/>
          <w:shd w:val="clear" w:color="auto" w:fill="FFFFFF"/>
        </w:rPr>
        <w:t>国</w:t>
      </w:r>
      <w:r w:rsidRPr="00F848E3">
        <w:rPr>
          <w:rFonts w:ascii="宋体" w:hAnsi="宋体" w:cs="宋体" w:hint="eastAsia"/>
          <w:kern w:val="0"/>
          <w:shd w:val="clear" w:color="auto" w:fill="FFFFFF"/>
        </w:rPr>
        <w:t>）</w:t>
      </w:r>
      <w:r>
        <w:rPr>
          <w:rFonts w:asciiTheme="minorEastAsia" w:eastAsiaTheme="minorEastAsia" w:hAnsiTheme="minorEastAsia" w:cs="宋体" w:hint="eastAsia"/>
          <w:kern w:val="0"/>
          <w:shd w:val="clear" w:color="auto" w:fill="FFFFFF"/>
        </w:rPr>
        <w:t>/</w:t>
      </w:r>
      <w:r>
        <w:rPr>
          <w:rFonts w:ascii="宋体" w:hAnsi="宋体" w:cs="宋体"/>
          <w:kern w:val="0"/>
          <w:shd w:val="clear" w:color="auto" w:fill="FFFFFF"/>
        </w:rPr>
        <w:t xml:space="preserve"> </w:t>
      </w:r>
      <w:r w:rsidRPr="007D310B">
        <w:rPr>
          <w:rFonts w:ascii="HelveticaNeueLT Pro 55 Roman" w:eastAsiaTheme="minorEastAsia" w:hAnsi="HelveticaNeueLT Pro 55 Roman" w:cs="宋体" w:hint="eastAsia"/>
          <w:kern w:val="0"/>
        </w:rPr>
        <w:t>IPEC</w:t>
      </w:r>
      <w:r w:rsidRPr="007D310B">
        <w:rPr>
          <w:rFonts w:ascii="HelveticaNeueLT Pro 55 Roman" w:eastAsiaTheme="minorEastAsia" w:hAnsi="HelveticaNeueLT Pro 55 Roman" w:cs="宋体"/>
          <w:kern w:val="0"/>
        </w:rPr>
        <w:t xml:space="preserve"> </w:t>
      </w:r>
      <w:r w:rsidRPr="007D310B">
        <w:rPr>
          <w:rFonts w:ascii="HelveticaNeueLT Pro 55 Roman" w:eastAsiaTheme="minorEastAsia" w:hAnsi="HelveticaNeueLT Pro 55 Roman" w:cs="宋体" w:hint="eastAsia"/>
          <w:kern w:val="0"/>
        </w:rPr>
        <w:t>China</w:t>
      </w:r>
    </w:p>
    <w:p w:rsidR="008F4847" w:rsidRPr="007A2BD8" w:rsidRDefault="008F4847" w:rsidP="00C4659E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 w:rsidRPr="00F848E3">
        <w:rPr>
          <w:rFonts w:ascii="宋体" w:hAnsi="宋体" w:cs="宋体" w:hint="eastAsia"/>
          <w:b/>
          <w:kern w:val="0"/>
        </w:rPr>
        <w:t>承办机构</w:t>
      </w:r>
      <w:r w:rsidRPr="00F848E3">
        <w:rPr>
          <w:rFonts w:ascii="宋体" w:hAnsi="宋体" w:cs="宋体" w:hint="eastAsia"/>
          <w:kern w:val="0"/>
        </w:rPr>
        <w:t>：</w:t>
      </w:r>
      <w:r>
        <w:rPr>
          <w:rFonts w:asciiTheme="minorEastAsia" w:eastAsiaTheme="minorEastAsia" w:hAnsiTheme="minorEastAsia" w:cs="宋体" w:hint="eastAsia"/>
          <w:kern w:val="0"/>
        </w:rPr>
        <w:t>上海欧范企业管理咨询有限公司</w:t>
      </w:r>
    </w:p>
    <w:p w:rsidR="008F4847" w:rsidRDefault="008F4847" w:rsidP="00C4659E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>
        <w:rPr>
          <w:rFonts w:ascii="宋体" w:hAnsi="宋体" w:cs="宋体" w:hint="eastAsia"/>
          <w:b/>
          <w:kern w:val="0"/>
        </w:rPr>
        <w:t>会议</w:t>
      </w:r>
      <w:r w:rsidRPr="00F848E3">
        <w:rPr>
          <w:rFonts w:ascii="宋体" w:hAnsi="宋体" w:cs="宋体" w:hint="eastAsia"/>
          <w:b/>
          <w:kern w:val="0"/>
        </w:rPr>
        <w:t>时间</w:t>
      </w:r>
      <w:r w:rsidRPr="00F848E3">
        <w:rPr>
          <w:rFonts w:ascii="宋体" w:hAnsi="宋体" w:cs="宋体" w:hint="eastAsia"/>
          <w:kern w:val="0"/>
        </w:rPr>
        <w:t>：</w:t>
      </w:r>
      <w:r w:rsidRPr="00D8342B">
        <w:rPr>
          <w:rFonts w:ascii="HelveticaNeueLT Pro 55 Roman" w:eastAsiaTheme="minorEastAsia" w:hAnsi="HelveticaNeueLT Pro 55 Roman" w:cs="宋体" w:hint="eastAsia"/>
          <w:kern w:val="0"/>
        </w:rPr>
        <w:t>2017</w:t>
      </w:r>
      <w:r>
        <w:rPr>
          <w:rFonts w:ascii="宋体" w:hAnsi="宋体" w:cs="宋体" w:hint="eastAsia"/>
          <w:kern w:val="0"/>
        </w:rPr>
        <w:t>年</w:t>
      </w:r>
      <w:r w:rsidRPr="00D8342B">
        <w:rPr>
          <w:rFonts w:ascii="HelveticaNeueLT Pro 55 Roman" w:eastAsiaTheme="minorEastAsia" w:hAnsi="HelveticaNeueLT Pro 55 Roman" w:cs="宋体" w:hint="eastAsia"/>
          <w:kern w:val="0"/>
        </w:rPr>
        <w:t>7</w:t>
      </w:r>
      <w:r w:rsidRPr="00F848E3">
        <w:rPr>
          <w:rFonts w:ascii="宋体" w:hAnsi="宋体" w:cs="宋体" w:hint="eastAsia"/>
          <w:kern w:val="0"/>
        </w:rPr>
        <w:t>月</w:t>
      </w:r>
      <w:r w:rsidRPr="00D8342B">
        <w:rPr>
          <w:rFonts w:ascii="HelveticaNeueLT Pro 55 Roman" w:eastAsiaTheme="minorEastAsia" w:hAnsi="HelveticaNeueLT Pro 55 Roman" w:cs="宋体" w:hint="eastAsia"/>
          <w:kern w:val="0"/>
        </w:rPr>
        <w:t>14</w:t>
      </w:r>
      <w:r>
        <w:rPr>
          <w:rFonts w:ascii="宋体" w:hAnsi="宋体" w:cs="宋体" w:hint="eastAsia"/>
          <w:kern w:val="0"/>
        </w:rPr>
        <w:t>日</w:t>
      </w:r>
    </w:p>
    <w:p w:rsidR="008F4847" w:rsidRPr="00DA5EF8" w:rsidRDefault="008F4847" w:rsidP="00C4659E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>
        <w:rPr>
          <w:rFonts w:ascii="宋体" w:eastAsiaTheme="minorEastAsia" w:hAnsi="宋体" w:cs="宋体" w:hint="eastAsia"/>
          <w:b/>
          <w:kern w:val="0"/>
        </w:rPr>
        <w:t>会议地点</w:t>
      </w:r>
      <w:r w:rsidRPr="00F848E3">
        <w:rPr>
          <w:rFonts w:ascii="宋体" w:hAnsi="宋体" w:cs="宋体" w:hint="eastAsia"/>
          <w:kern w:val="0"/>
        </w:rPr>
        <w:t>：</w:t>
      </w:r>
      <w:r>
        <w:rPr>
          <w:rFonts w:ascii="宋体" w:eastAsiaTheme="minorEastAsia" w:hAnsi="宋体" w:cs="宋体" w:hint="eastAsia"/>
          <w:kern w:val="0"/>
        </w:rPr>
        <w:t>上海富豪东亚酒店，上海市零陵路</w:t>
      </w:r>
      <w:r w:rsidRPr="00D8342B">
        <w:rPr>
          <w:rFonts w:ascii="HelveticaNeueLT Pro 55 Roman" w:eastAsiaTheme="minorEastAsia" w:hAnsi="HelveticaNeueLT Pro 55 Roman" w:cs="宋体" w:hint="eastAsia"/>
          <w:kern w:val="0"/>
        </w:rPr>
        <w:t>800</w:t>
      </w:r>
      <w:r>
        <w:rPr>
          <w:rFonts w:ascii="宋体" w:eastAsiaTheme="minorEastAsia" w:hAnsi="宋体" w:cs="宋体" w:hint="eastAsia"/>
          <w:kern w:val="0"/>
        </w:rPr>
        <w:t>号</w:t>
      </w:r>
    </w:p>
    <w:p w:rsidR="008F4847" w:rsidRPr="00CE7942" w:rsidRDefault="008F4847" w:rsidP="00C4659E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 w:rsidRPr="00AC0AD9">
        <w:rPr>
          <w:rFonts w:ascii="宋体" w:eastAsiaTheme="minorEastAsia" w:hAnsi="宋体" w:cs="宋体" w:hint="eastAsia"/>
          <w:b/>
          <w:kern w:val="0"/>
        </w:rPr>
        <w:t>参会对象：</w:t>
      </w:r>
      <w:r>
        <w:rPr>
          <w:rFonts w:ascii="宋体" w:eastAsiaTheme="minorEastAsia" w:hAnsi="宋体" w:cs="宋体" w:hint="eastAsia"/>
          <w:kern w:val="0"/>
        </w:rPr>
        <w:t>制剂生产企业，医药原辅料生产企业的生产和质量管理人员，质量体系认证机构的认证人员，政府医药部门的安监人员，</w:t>
      </w:r>
      <w:r w:rsidRPr="00087966">
        <w:rPr>
          <w:rFonts w:ascii="HelveticaNeueLT Pro 55 Roman" w:eastAsiaTheme="minorEastAsia" w:hAnsi="HelveticaNeueLT Pro 55 Roman" w:cs="宋体"/>
          <w:kern w:val="0"/>
        </w:rPr>
        <w:t>IPEC</w:t>
      </w:r>
      <w:r>
        <w:rPr>
          <w:rFonts w:ascii="宋体" w:eastAsiaTheme="minorEastAsia" w:hAnsi="宋体" w:cs="宋体" w:hint="eastAsia"/>
          <w:kern w:val="0"/>
        </w:rPr>
        <w:t>中国会员单位和其它相关协会代表等。</w:t>
      </w:r>
    </w:p>
    <w:p w:rsidR="00885D35" w:rsidRPr="006463A0" w:rsidRDefault="00F7192D" w:rsidP="006463A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Lines="50" w:before="156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/>
          <w:b/>
          <w:bCs/>
          <w:sz w:val="30"/>
          <w:szCs w:val="30"/>
        </w:rPr>
        <w:br w:type="page"/>
      </w:r>
      <w:r w:rsidR="00885D35" w:rsidRPr="0068448B">
        <w:rPr>
          <w:rFonts w:ascii="黑体" w:eastAsia="黑体" w:hAnsi="黑体" w:hint="eastAsia"/>
          <w:b/>
          <w:bCs/>
          <w:sz w:val="30"/>
          <w:szCs w:val="30"/>
        </w:rPr>
        <w:lastRenderedPageBreak/>
        <w:t>研讨会日程安排</w:t>
      </w:r>
    </w:p>
    <w:tbl>
      <w:tblPr>
        <w:tblStyle w:val="TableNormal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4394"/>
      </w:tblGrid>
      <w:tr w:rsidR="00087966" w:rsidRPr="0068448B" w:rsidTr="00C156AA">
        <w:trPr>
          <w:trHeight w:val="400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66" w:rsidRPr="00E2164A" w:rsidRDefault="00087966" w:rsidP="00087966">
            <w:pPr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8:00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9:00  </w:t>
            </w:r>
          </w:p>
        </w:tc>
        <w:tc>
          <w:tcPr>
            <w:tcW w:w="85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7966" w:rsidRPr="00C156AA" w:rsidRDefault="00087966" w:rsidP="006D78B0">
            <w:pPr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会议</w:t>
            </w:r>
            <w:r w:rsidRPr="00C156AA">
              <w:rPr>
                <w:rFonts w:eastAsia="宋体" w:hint="eastAsia"/>
                <w:bCs/>
                <w:sz w:val="18"/>
                <w:szCs w:val="18"/>
              </w:rPr>
              <w:t>报到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注册</w:t>
            </w:r>
          </w:p>
        </w:tc>
      </w:tr>
      <w:tr w:rsidR="00885D35" w:rsidRPr="0068448B" w:rsidTr="00C156AA">
        <w:trPr>
          <w:trHeight w:val="40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885D35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9:00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9:</w:t>
            </w:r>
            <w:r w:rsidR="009A6C70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CB146C" w:rsidP="00CB146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药用辅料</w:t>
            </w:r>
            <w:r w:rsidR="000E6C0F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EXCiPACT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GMP/GDP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认证</w:t>
            </w:r>
            <w:r w:rsidR="000E6C0F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对制药行业的价值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92D" w:rsidRPr="00C156AA" w:rsidRDefault="000E6C0F" w:rsidP="00CB146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EXCiPACT</w:t>
            </w:r>
            <w:r w:rsidR="00C156AA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asbl. </w:t>
            </w:r>
            <w:r w:rsidR="00CB146C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副总裁；</w:t>
            </w:r>
          </w:p>
          <w:p w:rsidR="00CB146C" w:rsidRPr="00C156AA" w:rsidRDefault="00CB146C" w:rsidP="00CB146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诺华制药</w:t>
            </w:r>
            <w:r w:rsidR="00C156AA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集团合规与审核部，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全球</w:t>
            </w:r>
            <w:r w:rsidR="00C156AA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GMP审计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负责人</w:t>
            </w:r>
            <w:r w:rsidR="00C156AA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，</w:t>
            </w:r>
          </w:p>
          <w:p w:rsidR="00885D35" w:rsidRPr="00C156AA" w:rsidRDefault="000E6C0F" w:rsidP="00F7192D">
            <w:pPr>
              <w:pStyle w:val="a6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Ms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. Sarbari Roy</w:t>
            </w:r>
            <w:r w:rsidR="00C156AA"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博士</w:t>
            </w:r>
            <w:r w:rsidR="00AB2A6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/</w:t>
            </w:r>
            <w:r w:rsidR="00AB2A6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刘晓海先生翻译</w:t>
            </w:r>
          </w:p>
        </w:tc>
      </w:tr>
      <w:tr w:rsidR="00885D35" w:rsidRPr="0068448B" w:rsidTr="00C156AA">
        <w:trPr>
          <w:trHeight w:val="40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232296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9:</w:t>
            </w:r>
            <w:r w:rsidR="009A6C70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  <w:r w:rsidR="009A6C70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="009A6C70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9A6C70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10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9A6C70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0E6C0F" w:rsidP="006D78B0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药用辅料本地供应商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GMP/GDP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审核查验要点和实施第三方认证的观点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92D" w:rsidRPr="00C156AA" w:rsidRDefault="00CB146C" w:rsidP="00CB146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上海市闵行区市场监督管理局</w:t>
            </w:r>
          </w:p>
          <w:p w:rsidR="00885D35" w:rsidRPr="00C156AA" w:rsidRDefault="00885D35" w:rsidP="00F7192D">
            <w:pPr>
              <w:pStyle w:val="a6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王乐菲 副局长</w:t>
            </w:r>
          </w:p>
        </w:tc>
      </w:tr>
      <w:tr w:rsidR="009A6C70" w:rsidRPr="0068448B" w:rsidTr="00A7638F">
        <w:trPr>
          <w:trHeight w:val="141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C70" w:rsidRPr="00E2164A" w:rsidRDefault="009A6C70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</w:pP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0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85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C70" w:rsidRPr="00C156AA" w:rsidRDefault="009A6C70" w:rsidP="00CB146C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茶歇</w:t>
            </w:r>
          </w:p>
        </w:tc>
      </w:tr>
      <w:tr w:rsidR="00885D35" w:rsidRPr="0068448B" w:rsidTr="00C156AA">
        <w:trPr>
          <w:trHeight w:val="84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9A6C70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10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3A55CB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CB146C" w:rsidP="006D78B0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国际药用辅料协会</w:t>
            </w:r>
            <w:r w:rsidRPr="00C156AA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（</w:t>
            </w: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IPEC</w:t>
            </w:r>
            <w:r w:rsidRPr="00C156AA"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）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风险评估</w:t>
            </w:r>
            <w:r w:rsidR="00885D35"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指南</w:t>
            </w: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发布</w:t>
            </w:r>
            <w:r w:rsidR="006852DC"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/</w:t>
            </w:r>
            <w:r w:rsidR="006852DC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风险评估实施与合规性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C19" w:rsidRPr="00C156AA" w:rsidRDefault="00C156AA" w:rsidP="00CB146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国际药用辅料协会中国</w:t>
            </w:r>
            <w:r w:rsidR="0010292C"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885D35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IPEC</w:t>
            </w:r>
            <w:r w:rsidR="0010292C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</w:t>
            </w:r>
            <w:r w:rsidR="0010292C"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China</w:t>
            </w:r>
            <w:r w:rsidR="0010292C" w:rsidRPr="00C156AA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）</w:t>
            </w:r>
            <w:r w:rsidR="00553C19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副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主席</w:t>
            </w:r>
            <w:r w:rsidR="00553C19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；</w:t>
            </w:r>
            <w:r w:rsidR="00553C19"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FMC</w:t>
            </w:r>
            <w:r w:rsidR="00553C19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中国</w:t>
            </w:r>
            <w:r w:rsidR="00CB146C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区</w:t>
            </w:r>
            <w:r w:rsidR="00553C19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法规</w:t>
            </w:r>
            <w:r w:rsidR="00CB146C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事务</w:t>
            </w:r>
            <w:r w:rsidR="00553C19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经理</w:t>
            </w:r>
          </w:p>
          <w:p w:rsidR="00885D35" w:rsidRPr="00C156AA" w:rsidRDefault="00553C19" w:rsidP="00CB146C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陶征宇</w:t>
            </w:r>
            <w:r w:rsidR="00E44553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先生</w:t>
            </w:r>
          </w:p>
        </w:tc>
      </w:tr>
      <w:tr w:rsidR="00885D35" w:rsidRPr="0068448B" w:rsidTr="00C156AA">
        <w:trPr>
          <w:trHeight w:val="826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E2164A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3A55CB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15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2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36105C" w:rsidP="0036105C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欧美制药行业法规热点和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EXCiPACT </w:t>
            </w: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GMP/GDP</w:t>
            </w:r>
            <w:r w:rsidR="00E2164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</w:t>
            </w:r>
            <w:r w:rsidR="00E2164A" w:rsidRPr="00E2164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2017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认证</w:t>
            </w:r>
            <w:r w:rsidR="00E2164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新标准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6AA" w:rsidRPr="00C156AA" w:rsidRDefault="00C156AA" w:rsidP="00C156A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EXCiPACT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asbl. 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副总裁；</w:t>
            </w:r>
          </w:p>
          <w:p w:rsidR="00C156AA" w:rsidRPr="00C156AA" w:rsidRDefault="00C156AA" w:rsidP="00C156AA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诺华制药集团合规与审核部，全球GMP审计负责人，</w:t>
            </w:r>
          </w:p>
          <w:p w:rsidR="00885D35" w:rsidRPr="009A6C70" w:rsidRDefault="00C156AA" w:rsidP="009A6C70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9A6C70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Ms</w:t>
            </w:r>
            <w:r w:rsidRPr="009A6C70">
              <w:rPr>
                <w:rFonts w:ascii="HelveticaNeueLT Pro 55 Roman" w:hAnsi="HelveticaNeueLT Pro 55 Roman"/>
                <w:bCs/>
                <w:sz w:val="18"/>
                <w:szCs w:val="18"/>
              </w:rPr>
              <w:t>. Sarbari Roy</w:t>
            </w:r>
            <w:r w:rsidR="00E44553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</w:t>
            </w:r>
            <w:r w:rsidRPr="009A6C7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博士</w:t>
            </w:r>
            <w:r w:rsidR="0011335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/刘晓海先生翻译</w:t>
            </w:r>
          </w:p>
        </w:tc>
      </w:tr>
      <w:tr w:rsidR="00C156AA" w:rsidRPr="0068448B" w:rsidTr="00C156AA">
        <w:trPr>
          <w:trHeight w:val="332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6AA" w:rsidRPr="00E2164A" w:rsidRDefault="00C156AA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2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2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6AA" w:rsidRPr="00C156AA" w:rsidRDefault="00C156AA" w:rsidP="0036105C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EXCiPACT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最新发展和全球</w:t>
            </w:r>
            <w:r w:rsidR="00E2164A" w:rsidRPr="00E2164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实施及发展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情况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6C70" w:rsidRPr="00C156AA" w:rsidRDefault="009A6C70" w:rsidP="009A6C70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/>
                <w:sz w:val="18"/>
                <w:szCs w:val="18"/>
              </w:rPr>
              <w:t>EXCiPACT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顾问（中国）；</w:t>
            </w: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欧范咨询</w:t>
            </w:r>
          </w:p>
          <w:p w:rsidR="00C156AA" w:rsidRPr="009A6C70" w:rsidRDefault="009A6C70" w:rsidP="009A6C70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</w:pPr>
            <w:r w:rsidRPr="009A6C70">
              <w:rPr>
                <w:rFonts w:ascii="宋体" w:eastAsia="宋体" w:hAnsi="宋体" w:cs="宋体" w:hint="eastAsia"/>
                <w:bCs/>
                <w:sz w:val="18"/>
                <w:szCs w:val="18"/>
              </w:rPr>
              <w:t>程宁</w:t>
            </w:r>
            <w:r w:rsidR="00E44553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9A6C70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</w:p>
        </w:tc>
      </w:tr>
      <w:tr w:rsidR="006852DC" w:rsidRPr="0068448B" w:rsidTr="00C156AA">
        <w:trPr>
          <w:trHeight w:val="324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52DC" w:rsidRPr="00C156AA" w:rsidRDefault="00E2164A" w:rsidP="00087966">
            <w:pPr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2</w:t>
            </w:r>
            <w:r w:rsidR="00232296"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1</w:t>
            </w:r>
            <w:r w:rsidR="006852DC"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5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12: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="006852DC"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85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52DC" w:rsidRPr="00C156AA" w:rsidRDefault="006852DC" w:rsidP="00CB146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问题解答</w:t>
            </w:r>
          </w:p>
        </w:tc>
      </w:tr>
      <w:tr w:rsidR="00885D35" w:rsidRPr="0068448B" w:rsidTr="00C156AA">
        <w:trPr>
          <w:trHeight w:val="260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D35" w:rsidRPr="00C156AA" w:rsidRDefault="00E2164A" w:rsidP="00087966">
            <w:pPr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12: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 – 13:</w:t>
            </w:r>
            <w:r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="00885D35" w:rsidRPr="00C156A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85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5D35" w:rsidRPr="00C156AA" w:rsidRDefault="00885D35" w:rsidP="00CB146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午餐</w:t>
            </w:r>
          </w:p>
        </w:tc>
      </w:tr>
      <w:tr w:rsidR="00885D35" w:rsidRPr="0068448B" w:rsidTr="009D4CF1">
        <w:trPr>
          <w:trHeight w:val="741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E2164A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13: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3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0 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="00232296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255421" w:rsidP="00C4659E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案例分享－制药企业（待定</w:t>
            </w:r>
            <w:r w:rsidR="00C4659E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）对第三方审计包括</w:t>
            </w:r>
            <w:r w:rsidR="00C4659E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EXCiPACT</w:t>
            </w:r>
            <w:r w:rsidR="00C4659E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认证审计的观点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659E" w:rsidRPr="00C156AA" w:rsidRDefault="00D0681F" w:rsidP="00C4659E">
            <w:pPr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本地</w:t>
            </w:r>
            <w:r w:rsidR="00C4659E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制药</w:t>
            </w:r>
            <w:r w:rsidR="00255421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企业（待定）</w:t>
            </w:r>
          </w:p>
          <w:p w:rsidR="00885D35" w:rsidRPr="00C156AA" w:rsidRDefault="00C156AA" w:rsidP="00C4659E">
            <w:pPr>
              <w:pStyle w:val="a6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演讲人（待定）</w:t>
            </w:r>
          </w:p>
        </w:tc>
      </w:tr>
      <w:tr w:rsidR="00885D35" w:rsidRPr="0068448B" w:rsidTr="00C156AA">
        <w:trPr>
          <w:trHeight w:val="84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E2164A" w:rsidP="006D78B0">
            <w:pPr>
              <w:tabs>
                <w:tab w:val="right" w:pos="9020"/>
              </w:tabs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="00232296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5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="00885D35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14:</w:t>
            </w:r>
            <w:r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</w:t>
            </w:r>
            <w:r w:rsidR="00232296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C4659E" w:rsidP="006D78B0">
            <w:pPr>
              <w:tabs>
                <w:tab w:val="right" w:pos="9020"/>
              </w:tabs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案例分享－本地辅料生产企业（南京多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源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生物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）实施</w:t>
            </w:r>
            <w:r w:rsidR="00885D35"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EXCiPACT</w:t>
            </w:r>
            <w:r w:rsidR="00885D35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认证的经验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192D" w:rsidRPr="00C156AA" w:rsidRDefault="00C4659E" w:rsidP="00174F7C">
            <w:pPr>
              <w:spacing w:line="440" w:lineRule="exact"/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南京多源生物</w:t>
            </w:r>
            <w:r w:rsidR="00F0551D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工程有限公司</w:t>
            </w:r>
          </w:p>
          <w:p w:rsidR="00885D35" w:rsidRPr="00C156AA" w:rsidRDefault="00C4659E" w:rsidP="00F7192D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王朝军 副总经理</w:t>
            </w:r>
          </w:p>
        </w:tc>
      </w:tr>
      <w:tr w:rsidR="00885D35" w:rsidRPr="0068448B" w:rsidTr="00C156AA">
        <w:trPr>
          <w:trHeight w:val="218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232296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14: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 – 1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5</w:t>
            </w:r>
            <w:r w:rsidR="00885D35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="00885D35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885D35" w:rsidP="006D78B0">
            <w:pPr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茶歇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885D35" w:rsidP="00CB146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885D35" w:rsidRPr="0068448B" w:rsidTr="00C156AA">
        <w:trPr>
          <w:trHeight w:val="1304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232296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5</w:t>
            </w:r>
            <w:r w:rsidR="00885D35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0</w:t>
            </w:r>
            <w:r w:rsidR="00885D35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0 – 1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5: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45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C4659E" w:rsidP="00C4659E">
            <w:pPr>
              <w:tabs>
                <w:tab w:val="right" w:pos="9020"/>
              </w:tabs>
              <w:spacing w:line="440" w:lineRule="exact"/>
              <w:jc w:val="left"/>
              <w:rPr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>EXCiPACT</w:t>
            </w:r>
            <w:r w:rsidR="006536B1"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全球认证审核的经验分享和各地</w:t>
            </w:r>
            <w:r w:rsidRPr="00C156AA">
              <w:rPr>
                <w:rFonts w:eastAsia="宋体" w:hint="eastAsia"/>
                <w:bCs/>
                <w:sz w:val="18"/>
                <w:szCs w:val="18"/>
                <w:lang w:val="zh-CN"/>
              </w:rPr>
              <w:t>药用辅料</w:t>
            </w:r>
            <w:r w:rsidR="006536B1"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供应商特点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7B09" w:rsidRPr="00C156AA" w:rsidRDefault="00C4659E" w:rsidP="00C4659E">
            <w:pPr>
              <w:spacing w:line="44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SGS</w:t>
            </w:r>
            <w:r w:rsidRPr="00C156AA">
              <w:rPr>
                <w:rFonts w:ascii="HelveticaNeueLT Pro 55 Roman" w:hAnsi="HelveticaNeueLT Pro 55 Roman"/>
                <w:bCs/>
                <w:sz w:val="18"/>
                <w:szCs w:val="18"/>
              </w:rPr>
              <w:t xml:space="preserve"> </w:t>
            </w:r>
            <w:r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通标</w:t>
            </w:r>
            <w:r w:rsidR="00FC7B09" w:rsidRPr="00C156AA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生命科学认证部</w:t>
            </w:r>
          </w:p>
          <w:p w:rsidR="00C4659E" w:rsidRPr="00C156AA" w:rsidRDefault="00055B37" w:rsidP="00C4659E">
            <w:pPr>
              <w:spacing w:line="440" w:lineRule="exact"/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全球新产品及服务开发</w:t>
            </w:r>
            <w:r w:rsidR="00FC7B09"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高级</w:t>
            </w: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技术主任</w:t>
            </w:r>
          </w:p>
          <w:p w:rsidR="00885D35" w:rsidRPr="00C156AA" w:rsidRDefault="00C4659E" w:rsidP="00FC7B09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高</w:t>
            </w:r>
            <w:r w:rsidR="00FC7B09"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斐</w:t>
            </w:r>
            <w:r w:rsidR="00E44553">
              <w:rPr>
                <w:rFonts w:ascii="宋体" w:eastAsia="宋体" w:hAnsi="宋体" w:hint="eastAsia"/>
                <w:bCs/>
                <w:sz w:val="18"/>
                <w:szCs w:val="18"/>
              </w:rPr>
              <w:t xml:space="preserve"> </w:t>
            </w: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先生</w:t>
            </w:r>
          </w:p>
        </w:tc>
      </w:tr>
      <w:tr w:rsidR="00885D35" w:rsidRPr="0068448B" w:rsidTr="00C156AA">
        <w:trPr>
          <w:trHeight w:val="84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E2164A" w:rsidRDefault="00885D35" w:rsidP="006D78B0">
            <w:pPr>
              <w:spacing w:line="440" w:lineRule="exact"/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15: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45</w:t>
            </w:r>
            <w:r w:rsidR="00E2164A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E2164A" w:rsidRPr="00E2164A">
              <w:rPr>
                <w:rFonts w:ascii="HelveticaNeueLT Pro 55 Roman" w:eastAsia="宋体" w:hAnsi="HelveticaNeueLT Pro 55 Roman" w:cs="宋体" w:hint="eastAsia"/>
                <w:bCs/>
                <w:sz w:val="18"/>
                <w:szCs w:val="18"/>
              </w:rPr>
              <w:t>-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16:30</w:t>
            </w:r>
          </w:p>
        </w:tc>
        <w:tc>
          <w:tcPr>
            <w:tcW w:w="411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D35" w:rsidRPr="00C156AA" w:rsidRDefault="00C156AA" w:rsidP="006D78B0">
            <w:pPr>
              <w:spacing w:line="440" w:lineRule="exact"/>
              <w:jc w:val="left"/>
              <w:rPr>
                <w:rFonts w:eastAsia="宋体"/>
                <w:bCs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如何准备</w:t>
            </w:r>
            <w:r w:rsidRPr="00C156AA">
              <w:rPr>
                <w:rFonts w:ascii="HelveticaNeueLT Pro 55 Roman" w:hAnsi="HelveticaNeueLT Pro 55 Roman" w:hint="eastAsia"/>
                <w:bCs/>
                <w:sz w:val="18"/>
                <w:szCs w:val="18"/>
              </w:rPr>
              <w:t>EXCiPACT</w:t>
            </w: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审核</w:t>
            </w:r>
            <w:r w:rsidR="00C4659E" w:rsidRPr="00C156AA">
              <w:rPr>
                <w:bCs/>
                <w:sz w:val="18"/>
                <w:szCs w:val="18"/>
              </w:rPr>
              <w:t xml:space="preserve">; </w:t>
            </w:r>
            <w:r w:rsidR="00C4659E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药用辅料国际</w:t>
            </w:r>
            <w:r w:rsidR="00FA265E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审核</w:t>
            </w:r>
            <w:r w:rsidR="00C4659E" w:rsidRPr="00C156AA">
              <w:rPr>
                <w:rFonts w:ascii="宋体" w:eastAsia="宋体" w:hAnsi="宋体" w:cs="宋体" w:hint="eastAsia"/>
                <w:bCs/>
                <w:sz w:val="18"/>
                <w:szCs w:val="18"/>
                <w:lang w:val="zh-CN"/>
              </w:rPr>
              <w:t>认证项目的比较</w:t>
            </w:r>
          </w:p>
        </w:tc>
        <w:tc>
          <w:tcPr>
            <w:tcW w:w="43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59E" w:rsidRPr="00C156AA" w:rsidRDefault="00C4659E" w:rsidP="00C4659E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C156AA">
              <w:rPr>
                <w:rFonts w:ascii="HelveticaNeueLT Pro 55 Roman" w:hAnsi="HelveticaNeueLT Pro 55 Roman"/>
                <w:sz w:val="18"/>
                <w:szCs w:val="18"/>
              </w:rPr>
              <w:t>EXCiPACT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顾问（中国）；</w:t>
            </w:r>
            <w:r w:rsidRPr="00C156AA">
              <w:rPr>
                <w:rFonts w:ascii="宋体" w:eastAsia="宋体" w:hAnsi="宋体" w:hint="eastAsia"/>
                <w:bCs/>
                <w:sz w:val="18"/>
                <w:szCs w:val="18"/>
              </w:rPr>
              <w:t>欧范咨询</w:t>
            </w:r>
          </w:p>
          <w:p w:rsidR="00885D35" w:rsidRPr="00C156AA" w:rsidRDefault="00C4659E" w:rsidP="00FC7B09">
            <w:pPr>
              <w:pStyle w:val="a6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eastAsia="宋体" w:hAnsi="宋体"/>
                <w:bCs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程宁</w:t>
            </w:r>
            <w:r w:rsidR="00E44553">
              <w:rPr>
                <w:rFonts w:ascii="宋体" w:eastAsia="宋体" w:hAnsi="宋体" w:cs="宋体" w:hint="eastAsia"/>
                <w:bCs/>
                <w:sz w:val="18"/>
                <w:szCs w:val="18"/>
              </w:rPr>
              <w:t xml:space="preserve"> </w:t>
            </w: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博士</w:t>
            </w:r>
          </w:p>
        </w:tc>
      </w:tr>
      <w:tr w:rsidR="00F75CE3" w:rsidRPr="0068448B" w:rsidTr="00C156AA">
        <w:trPr>
          <w:trHeight w:val="405"/>
          <w:jc w:val="center"/>
        </w:trPr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5CE3" w:rsidRPr="00E2164A" w:rsidRDefault="00F75CE3" w:rsidP="00F75CE3">
            <w:pPr>
              <w:jc w:val="left"/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</w:pP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16:30</w:t>
            </w:r>
            <w:r w:rsidR="00E2164A"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</w:t>
            </w:r>
            <w:r w:rsid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>–</w:t>
            </w:r>
            <w:r w:rsidRPr="00E2164A">
              <w:rPr>
                <w:rFonts w:ascii="HelveticaNeueLT Pro 55 Roman" w:eastAsia="宋体" w:hAnsi="HelveticaNeueLT Pro 55 Roman" w:cs="宋体"/>
                <w:bCs/>
                <w:sz w:val="18"/>
                <w:szCs w:val="18"/>
              </w:rPr>
              <w:t xml:space="preserve"> 17:00</w:t>
            </w:r>
          </w:p>
        </w:tc>
        <w:tc>
          <w:tcPr>
            <w:tcW w:w="850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5CE3" w:rsidRPr="00C156AA" w:rsidRDefault="00F75CE3" w:rsidP="006D78B0">
            <w:pPr>
              <w:jc w:val="left"/>
              <w:rPr>
                <w:rFonts w:eastAsia="宋体"/>
                <w:sz w:val="18"/>
                <w:szCs w:val="18"/>
              </w:rPr>
            </w:pPr>
            <w:r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问题解答</w:t>
            </w:r>
            <w:r w:rsidR="009A6C70">
              <w:rPr>
                <w:rFonts w:ascii="宋体" w:eastAsia="宋体" w:hAnsi="宋体" w:cs="宋体" w:hint="eastAsia"/>
                <w:bCs/>
                <w:sz w:val="18"/>
                <w:szCs w:val="18"/>
              </w:rPr>
              <w:t>；</w:t>
            </w:r>
            <w:r w:rsidR="009A6C70" w:rsidRPr="00C156AA">
              <w:rPr>
                <w:rFonts w:ascii="宋体" w:eastAsia="宋体" w:hAnsi="宋体" w:cs="宋体" w:hint="eastAsia"/>
                <w:bCs/>
                <w:sz w:val="18"/>
                <w:szCs w:val="18"/>
              </w:rPr>
              <w:t>会议结束致辞</w:t>
            </w:r>
          </w:p>
        </w:tc>
      </w:tr>
    </w:tbl>
    <w:p w:rsidR="00F7192D" w:rsidRDefault="00F7192D" w:rsidP="00F7192D">
      <w:pPr>
        <w:widowControl/>
        <w:spacing w:beforeLines="50" w:before="156" w:line="400" w:lineRule="exact"/>
        <w:jc w:val="left"/>
        <w:rPr>
          <w:rFonts w:ascii="宋体" w:eastAsiaTheme="minorEastAsia" w:hAnsi="宋体" w:cs="宋体"/>
          <w:kern w:val="0"/>
        </w:rPr>
      </w:pPr>
      <w:r>
        <w:rPr>
          <w:rFonts w:ascii="宋体" w:hAnsi="宋体" w:cs="宋体" w:hint="eastAsia"/>
          <w:b/>
          <w:kern w:val="0"/>
        </w:rPr>
        <w:lastRenderedPageBreak/>
        <w:t>会议注册费</w:t>
      </w:r>
      <w:r w:rsidRPr="00F848E3">
        <w:rPr>
          <w:rFonts w:ascii="宋体" w:hAnsi="宋体" w:cs="宋体" w:hint="eastAsia"/>
          <w:kern w:val="0"/>
        </w:rPr>
        <w:t>：</w:t>
      </w:r>
      <w:r>
        <w:rPr>
          <w:rFonts w:asciiTheme="minorEastAsia" w:eastAsiaTheme="minorEastAsia" w:hAnsiTheme="minorEastAsia" w:cs="宋体" w:hint="eastAsia"/>
          <w:kern w:val="0"/>
        </w:rPr>
        <w:t>800</w:t>
      </w:r>
      <w:r w:rsidRPr="00F848E3">
        <w:rPr>
          <w:rFonts w:ascii="宋体" w:hAnsi="宋体" w:cs="宋体" w:hint="eastAsia"/>
          <w:kern w:val="0"/>
        </w:rPr>
        <w:t>元</w:t>
      </w:r>
      <w:r w:rsidRPr="00F848E3">
        <w:rPr>
          <w:rFonts w:ascii="宋体" w:hAnsi="宋体" w:cs="宋体" w:hint="eastAsia"/>
          <w:kern w:val="0"/>
        </w:rPr>
        <w:t>/</w:t>
      </w:r>
      <w:r w:rsidRPr="00F848E3">
        <w:rPr>
          <w:rFonts w:ascii="宋体" w:hAnsi="宋体" w:cs="宋体" w:hint="eastAsia"/>
          <w:kern w:val="0"/>
        </w:rPr>
        <w:t>人</w:t>
      </w:r>
      <w:r>
        <w:rPr>
          <w:rFonts w:ascii="宋体" w:hAnsi="宋体" w:cs="宋体" w:hint="eastAsia"/>
          <w:kern w:val="0"/>
        </w:rPr>
        <w:t>。</w:t>
      </w:r>
      <w:r w:rsidRPr="00087966">
        <w:rPr>
          <w:rFonts w:ascii="HelveticaNeueLT Pro 55 Roman" w:hAnsi="HelveticaNeueLT Pro 55 Roman" w:cs="宋体"/>
          <w:kern w:val="0"/>
        </w:rPr>
        <w:t>IPEC</w:t>
      </w:r>
      <w:r w:rsidRPr="00087966">
        <w:rPr>
          <w:rFonts w:ascii="HelveticaNeueLT Pro 55 Roman" w:eastAsiaTheme="minorEastAsia" w:hAnsi="HelveticaNeueLT Pro 55 Roman" w:cs="宋体"/>
          <w:kern w:val="0"/>
        </w:rPr>
        <w:t xml:space="preserve"> </w:t>
      </w:r>
      <w:r>
        <w:rPr>
          <w:rFonts w:ascii="宋体" w:eastAsiaTheme="minorEastAsia" w:hAnsi="宋体" w:cs="宋体" w:hint="eastAsia"/>
          <w:kern w:val="0"/>
        </w:rPr>
        <w:t>中国会员单位，讨论空间微信群友的会议注册费优惠价为680元/人</w:t>
      </w:r>
      <w:r>
        <w:rPr>
          <w:rFonts w:ascii="宋体" w:hAnsi="宋体" w:cs="宋体" w:hint="eastAsia"/>
          <w:kern w:val="0"/>
        </w:rPr>
        <w:t>；</w:t>
      </w:r>
      <w:r>
        <w:rPr>
          <w:rFonts w:asciiTheme="minorEastAsia" w:eastAsiaTheme="minorEastAsia" w:hAnsiTheme="minorEastAsia" w:cs="宋体" w:hint="eastAsia"/>
          <w:kern w:val="0"/>
        </w:rPr>
        <w:t>演讲嘉宾和</w:t>
      </w:r>
      <w:r>
        <w:rPr>
          <w:rFonts w:ascii="宋体" w:hAnsi="宋体" w:cs="宋体" w:hint="eastAsia"/>
          <w:kern w:val="0"/>
        </w:rPr>
        <w:t>政府部门人员免参会费。</w:t>
      </w:r>
    </w:p>
    <w:p w:rsidR="00F7192D" w:rsidRDefault="00F7192D" w:rsidP="00F7192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</w:rPr>
      </w:pPr>
      <w:r>
        <w:rPr>
          <w:rFonts w:ascii="宋体" w:hAnsi="宋体" w:cs="宋体" w:hint="eastAsia"/>
          <w:kern w:val="0"/>
        </w:rPr>
        <w:t>费用包括培训、</w:t>
      </w:r>
      <w:r>
        <w:rPr>
          <w:rFonts w:ascii="宋体" w:eastAsiaTheme="minorEastAsia" w:hAnsi="宋体" w:cs="宋体" w:hint="eastAsia"/>
          <w:kern w:val="0"/>
        </w:rPr>
        <w:t>资料</w:t>
      </w:r>
      <w:r>
        <w:rPr>
          <w:rFonts w:ascii="宋体" w:hAnsi="宋体" w:cs="宋体" w:hint="eastAsia"/>
          <w:kern w:val="0"/>
        </w:rPr>
        <w:t>、午餐</w:t>
      </w:r>
      <w:r w:rsidRPr="00F848E3">
        <w:rPr>
          <w:rFonts w:ascii="宋体" w:hAnsi="宋体" w:cs="宋体" w:hint="eastAsia"/>
          <w:kern w:val="0"/>
        </w:rPr>
        <w:t>等</w:t>
      </w:r>
      <w:r>
        <w:rPr>
          <w:rFonts w:ascii="宋体" w:hAnsi="宋体" w:cs="宋体" w:hint="eastAsia"/>
          <w:kern w:val="0"/>
        </w:rPr>
        <w:t>。</w:t>
      </w:r>
      <w:r>
        <w:rPr>
          <w:rFonts w:asciiTheme="minorEastAsia" w:eastAsiaTheme="minorEastAsia" w:hAnsiTheme="minorEastAsia" w:cs="宋体" w:hint="eastAsia"/>
          <w:kern w:val="0"/>
        </w:rPr>
        <w:t>参会人员可免费获取精美</w:t>
      </w:r>
      <w:r w:rsidRPr="00087966">
        <w:rPr>
          <w:rFonts w:ascii="HelveticaNeueLT Pro 55 Roman" w:hAnsi="HelveticaNeueLT Pro 55 Roman" w:cs="宋体" w:hint="eastAsia"/>
          <w:kern w:val="0"/>
        </w:rPr>
        <w:t>EXCiPACT</w:t>
      </w:r>
      <w:r w:rsidRPr="00087966">
        <w:rPr>
          <w:rFonts w:ascii="HelveticaNeueLT Pro 55 Roman" w:hAnsi="HelveticaNeueLT Pro 55 Roman" w:cs="宋体"/>
          <w:kern w:val="0"/>
        </w:rPr>
        <w:t xml:space="preserve"> </w:t>
      </w:r>
      <w:r w:rsidRPr="00087966">
        <w:rPr>
          <w:rFonts w:ascii="HelveticaNeueLT Pro 55 Roman" w:hAnsi="HelveticaNeueLT Pro 55 Roman" w:cs="宋体" w:hint="eastAsia"/>
          <w:kern w:val="0"/>
        </w:rPr>
        <w:t>GMP</w:t>
      </w:r>
      <w:r w:rsidRPr="00087966">
        <w:rPr>
          <w:rFonts w:ascii="HelveticaNeueLT Pro 55 Roman" w:hAnsi="HelveticaNeueLT Pro 55 Roman" w:cs="宋体"/>
          <w:kern w:val="0"/>
        </w:rPr>
        <w:t>/GDP</w:t>
      </w:r>
      <w:r>
        <w:rPr>
          <w:rFonts w:asciiTheme="minorEastAsia" w:eastAsiaTheme="minorEastAsia" w:hAnsiTheme="minorEastAsia" w:cs="宋体" w:hint="eastAsia"/>
          <w:kern w:val="0"/>
        </w:rPr>
        <w:t>认证标准中英文手册一套。</w:t>
      </w:r>
    </w:p>
    <w:p w:rsidR="00F7192D" w:rsidRDefault="00F7192D" w:rsidP="00F7192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</w:rPr>
      </w:pPr>
      <w:r w:rsidRPr="00F407DA">
        <w:rPr>
          <w:rFonts w:asciiTheme="minorEastAsia" w:eastAsiaTheme="minorEastAsia" w:hAnsiTheme="minorEastAsia" w:cs="宋体" w:hint="eastAsia"/>
          <w:b/>
          <w:kern w:val="0"/>
        </w:rPr>
        <w:t>缴费方式</w:t>
      </w:r>
      <w:r w:rsidR="00442DC2">
        <w:rPr>
          <w:rFonts w:asciiTheme="minorEastAsia" w:eastAsiaTheme="minorEastAsia" w:hAnsiTheme="minorEastAsia" w:cs="宋体" w:hint="eastAsia"/>
          <w:kern w:val="0"/>
        </w:rPr>
        <w:t>：银行汇款（汇款时请标注汇款人</w:t>
      </w:r>
      <w:r>
        <w:rPr>
          <w:rFonts w:asciiTheme="minorEastAsia" w:eastAsiaTheme="minorEastAsia" w:hAnsiTheme="minorEastAsia" w:cs="宋体" w:hint="eastAsia"/>
          <w:kern w:val="0"/>
        </w:rPr>
        <w:t>姓名）</w:t>
      </w:r>
      <w:r w:rsidR="00F0551D">
        <w:rPr>
          <w:rFonts w:asciiTheme="minorEastAsia" w:eastAsiaTheme="minorEastAsia" w:hAnsiTheme="minorEastAsia" w:cs="宋体" w:hint="eastAsia"/>
          <w:kern w:val="0"/>
        </w:rPr>
        <w:t>或现场缴费</w:t>
      </w:r>
    </w:p>
    <w:p w:rsidR="00F7192D" w:rsidRDefault="00F7192D" w:rsidP="00F7192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</w:rPr>
      </w:pPr>
      <w:r w:rsidRPr="00F407DA">
        <w:rPr>
          <w:rFonts w:asciiTheme="minorEastAsia" w:eastAsiaTheme="minorEastAsia" w:hAnsiTheme="minorEastAsia" w:cs="宋体" w:hint="eastAsia"/>
          <w:b/>
          <w:kern w:val="0"/>
        </w:rPr>
        <w:t>收款账户户名</w:t>
      </w:r>
      <w:r>
        <w:rPr>
          <w:rFonts w:asciiTheme="minorEastAsia" w:eastAsiaTheme="minorEastAsia" w:hAnsiTheme="minorEastAsia" w:cs="宋体" w:hint="eastAsia"/>
          <w:kern w:val="0"/>
        </w:rPr>
        <w:t>：上海欧范企业管理咨询有限公司</w:t>
      </w:r>
    </w:p>
    <w:p w:rsidR="00F7192D" w:rsidRDefault="00F7192D" w:rsidP="00F7192D">
      <w:pPr>
        <w:widowControl/>
        <w:spacing w:line="400" w:lineRule="exact"/>
        <w:jc w:val="left"/>
        <w:rPr>
          <w:rFonts w:asciiTheme="minorEastAsia" w:eastAsiaTheme="minorEastAsia" w:hAnsiTheme="minorEastAsia" w:cs="宋体"/>
          <w:kern w:val="0"/>
        </w:rPr>
      </w:pPr>
      <w:r w:rsidRPr="00F407DA">
        <w:rPr>
          <w:rFonts w:asciiTheme="minorEastAsia" w:eastAsiaTheme="minorEastAsia" w:hAnsiTheme="minorEastAsia" w:cs="宋体" w:hint="eastAsia"/>
          <w:b/>
          <w:kern w:val="0"/>
        </w:rPr>
        <w:t>开户行</w:t>
      </w:r>
      <w:r>
        <w:rPr>
          <w:rFonts w:asciiTheme="minorEastAsia" w:eastAsiaTheme="minorEastAsia" w:hAnsiTheme="minorEastAsia" w:cs="宋体" w:hint="eastAsia"/>
          <w:kern w:val="0"/>
        </w:rPr>
        <w:t>：</w:t>
      </w:r>
      <w:r w:rsidR="00F407DA" w:rsidRPr="00F407DA">
        <w:rPr>
          <w:rFonts w:asciiTheme="minorEastAsia" w:eastAsiaTheme="minorEastAsia" w:hAnsiTheme="minorEastAsia" w:cs="宋体" w:hint="eastAsia"/>
          <w:kern w:val="0"/>
        </w:rPr>
        <w:t>招商银行上海浦东大道支行</w:t>
      </w:r>
    </w:p>
    <w:p w:rsidR="00F407DA" w:rsidRPr="00F848E3" w:rsidRDefault="00F407DA" w:rsidP="00F7192D">
      <w:pPr>
        <w:widowControl/>
        <w:spacing w:line="400" w:lineRule="exact"/>
        <w:jc w:val="left"/>
        <w:rPr>
          <w:rFonts w:ascii="宋体" w:hAnsi="宋体" w:cs="宋体"/>
          <w:kern w:val="0"/>
        </w:rPr>
      </w:pPr>
      <w:r w:rsidRPr="00F407DA">
        <w:rPr>
          <w:rFonts w:asciiTheme="minorEastAsia" w:eastAsiaTheme="minorEastAsia" w:hAnsiTheme="minorEastAsia" w:cs="宋体" w:hint="eastAsia"/>
          <w:b/>
          <w:kern w:val="0"/>
        </w:rPr>
        <w:t>账号</w:t>
      </w:r>
      <w:r>
        <w:rPr>
          <w:rFonts w:asciiTheme="minorEastAsia" w:eastAsiaTheme="minorEastAsia" w:hAnsiTheme="minorEastAsia" w:cs="宋体" w:hint="eastAsia"/>
          <w:kern w:val="0"/>
        </w:rPr>
        <w:t>：</w:t>
      </w:r>
      <w:r w:rsidRPr="00F407DA">
        <w:rPr>
          <w:rFonts w:asciiTheme="minorEastAsia" w:eastAsiaTheme="minorEastAsia" w:hAnsiTheme="minorEastAsia" w:cs="宋体"/>
          <w:kern w:val="0"/>
        </w:rPr>
        <w:t>121918977010902</w:t>
      </w:r>
    </w:p>
    <w:p w:rsidR="00F7192D" w:rsidRPr="002D6064" w:rsidRDefault="00F7192D" w:rsidP="00F7192D">
      <w:pPr>
        <w:widowControl/>
        <w:spacing w:line="400" w:lineRule="exact"/>
        <w:jc w:val="left"/>
        <w:rPr>
          <w:rFonts w:ascii="宋体" w:eastAsiaTheme="minorEastAsia" w:hAnsi="宋体" w:cs="宋体"/>
          <w:kern w:val="0"/>
        </w:rPr>
      </w:pPr>
      <w:r w:rsidRPr="00F848E3">
        <w:rPr>
          <w:rFonts w:ascii="宋体" w:hAnsi="宋体" w:cs="宋体" w:hint="eastAsia"/>
          <w:b/>
          <w:kern w:val="0"/>
        </w:rPr>
        <w:t>住宿</w:t>
      </w:r>
      <w:r w:rsidRPr="00F848E3">
        <w:rPr>
          <w:rFonts w:ascii="宋体" w:hAnsi="宋体" w:cs="宋体" w:hint="eastAsia"/>
          <w:kern w:val="0"/>
        </w:rPr>
        <w:t>：</w:t>
      </w:r>
      <w:r>
        <w:rPr>
          <w:rFonts w:ascii="宋体" w:hAnsi="宋体" w:cs="宋体" w:hint="eastAsia"/>
          <w:kern w:val="0"/>
        </w:rPr>
        <w:t>自行</w:t>
      </w:r>
      <w:r w:rsidRPr="00F848E3">
        <w:rPr>
          <w:rFonts w:ascii="宋体" w:hAnsi="宋体" w:cs="宋体" w:hint="eastAsia"/>
          <w:kern w:val="0"/>
        </w:rPr>
        <w:t>安排，费用自理</w:t>
      </w:r>
    </w:p>
    <w:p w:rsidR="00F7192D" w:rsidRDefault="00F7192D" w:rsidP="00F7192D">
      <w:pPr>
        <w:widowControl/>
        <w:spacing w:line="400" w:lineRule="exact"/>
        <w:jc w:val="left"/>
        <w:rPr>
          <w:rFonts w:ascii="宋体" w:eastAsiaTheme="minorEastAsia" w:hAnsi="宋体" w:cs="宋体"/>
          <w:kern w:val="0"/>
        </w:rPr>
      </w:pPr>
      <w:r>
        <w:rPr>
          <w:rFonts w:ascii="宋体" w:eastAsiaTheme="minorEastAsia" w:hAnsi="宋体" w:cs="宋体" w:hint="eastAsia"/>
          <w:b/>
          <w:kern w:val="0"/>
        </w:rPr>
        <w:t>网站：</w:t>
      </w:r>
      <w:hyperlink r:id="rId8" w:history="1">
        <w:r w:rsidRPr="00AC0AD9">
          <w:rPr>
            <w:rStyle w:val="a3"/>
            <w:rFonts w:ascii="宋体" w:eastAsiaTheme="minorEastAsia" w:hAnsi="宋体" w:cs="宋体"/>
            <w:kern w:val="0"/>
          </w:rPr>
          <w:t>www.ipec-china.org</w:t>
        </w:r>
      </w:hyperlink>
      <w:r w:rsidRPr="00AC0AD9">
        <w:rPr>
          <w:rFonts w:ascii="宋体" w:eastAsiaTheme="minorEastAsia" w:hAnsi="宋体" w:cs="宋体"/>
          <w:kern w:val="0"/>
        </w:rPr>
        <w:t xml:space="preserve"> (了解更多详情，请登陆 </w:t>
      </w:r>
      <w:r w:rsidRPr="00087966">
        <w:rPr>
          <w:rFonts w:ascii="HelveticaNeueLT Pro 55 Roman" w:hAnsi="HelveticaNeueLT Pro 55 Roman" w:cs="宋体"/>
          <w:kern w:val="0"/>
        </w:rPr>
        <w:t>IPEC China</w:t>
      </w:r>
      <w:r w:rsidRPr="00AC0AD9">
        <w:rPr>
          <w:rFonts w:ascii="宋体" w:eastAsiaTheme="minorEastAsia" w:hAnsi="宋体" w:cs="宋体"/>
          <w:kern w:val="0"/>
        </w:rPr>
        <w:t>官网)</w:t>
      </w:r>
    </w:p>
    <w:p w:rsidR="00885D35" w:rsidRDefault="00885D35" w:rsidP="00F7192D">
      <w:pPr>
        <w:rPr>
          <w:rFonts w:eastAsiaTheme="minorEastAsia"/>
        </w:rPr>
      </w:pPr>
    </w:p>
    <w:p w:rsidR="00885D35" w:rsidRPr="0068448B" w:rsidRDefault="00885D35" w:rsidP="00F7192D">
      <w:pPr>
        <w:spacing w:line="440" w:lineRule="exact"/>
        <w:jc w:val="left"/>
        <w:rPr>
          <w:rFonts w:ascii="宋体" w:hAnsi="宋体" w:cs="宋体"/>
          <w:b/>
          <w:kern w:val="0"/>
          <w:shd w:val="clear" w:color="auto" w:fill="FFFFFF"/>
        </w:rPr>
      </w:pPr>
      <w:r w:rsidRPr="0068448B">
        <w:rPr>
          <w:rFonts w:ascii="宋体" w:eastAsia="宋体" w:hAnsi="宋体" w:cs="宋体" w:hint="eastAsia"/>
          <w:b/>
          <w:kern w:val="0"/>
          <w:shd w:val="clear" w:color="auto" w:fill="FFFFFF"/>
        </w:rPr>
        <w:t>会场</w:t>
      </w:r>
      <w:r w:rsidRPr="0068448B">
        <w:rPr>
          <w:rFonts w:ascii="微软雅黑" w:eastAsia="微软雅黑" w:hAnsi="微软雅黑" w:cs="微软雅黑" w:hint="eastAsia"/>
          <w:b/>
          <w:kern w:val="0"/>
          <w:shd w:val="clear" w:color="auto" w:fill="FFFFFF"/>
        </w:rPr>
        <w:t>位置</w:t>
      </w:r>
    </w:p>
    <w:tbl>
      <w:tblPr>
        <w:tblW w:w="4962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6"/>
      </w:tblGrid>
      <w:tr w:rsidR="00885D35" w:rsidRPr="0068448B" w:rsidTr="006D78B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85D35" w:rsidRPr="0068448B" w:rsidRDefault="00885D35" w:rsidP="006D7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宋体" w:eastAsia="宋体" w:hAnsi="宋体" w:cs="宋体"/>
                <w:kern w:val="0"/>
              </w:rPr>
            </w:pPr>
            <w:r w:rsidRPr="0068448B">
              <w:rPr>
                <w:rFonts w:ascii="宋体" w:hAnsi="宋体" w:cs="宋体" w:hint="eastAsia"/>
                <w:kern w:val="0"/>
              </w:rPr>
              <w:t>上海富豪东亚酒店位于</w:t>
            </w:r>
            <w:r w:rsidRPr="0068448B">
              <w:rPr>
                <w:rFonts w:ascii="Arial" w:hAnsi="Arial" w:cs="Arial"/>
                <w:color w:val="333333"/>
              </w:rPr>
              <w:t>位于八万人体育场</w:t>
            </w:r>
            <w:r w:rsidRPr="0068448B">
              <w:rPr>
                <w:rFonts w:ascii="宋体" w:eastAsia="宋体" w:hAnsi="宋体" w:cs="宋体" w:hint="eastAsia"/>
                <w:color w:val="333333"/>
              </w:rPr>
              <w:t>内</w:t>
            </w:r>
            <w:r w:rsidRPr="0068448B">
              <w:rPr>
                <w:rFonts w:ascii="宋体" w:eastAsia="宋体" w:hAnsi="宋体" w:cs="宋体" w:hint="eastAsia"/>
                <w:kern w:val="0"/>
              </w:rPr>
              <w:t>。</w:t>
            </w:r>
            <w:r w:rsidRPr="0068448B">
              <w:rPr>
                <w:rFonts w:ascii="宋体" w:hAnsi="宋体" w:cs="宋体" w:hint="eastAsia"/>
                <w:kern w:val="0"/>
              </w:rPr>
              <w:t>距离虹桥经济技术开发区仅</w:t>
            </w:r>
            <w:r w:rsidRPr="0068448B">
              <w:rPr>
                <w:rFonts w:ascii="宋体" w:hAnsi="宋体" w:cs="宋体"/>
                <w:kern w:val="0"/>
              </w:rPr>
              <w:t>15</w:t>
            </w:r>
            <w:r w:rsidRPr="0068448B">
              <w:rPr>
                <w:rFonts w:ascii="宋体" w:hAnsi="宋体" w:cs="宋体" w:hint="eastAsia"/>
                <w:kern w:val="0"/>
              </w:rPr>
              <w:t>分钟路程，至市中心方便快捷。处于地铁和内环高架公路交汇处，与上海大舞台一步之遥。</w:t>
            </w:r>
          </w:p>
          <w:p w:rsidR="00885D35" w:rsidRPr="0068448B" w:rsidRDefault="00885D35" w:rsidP="006D7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00" w:lineRule="exact"/>
              <w:rPr>
                <w:rFonts w:ascii="宋体" w:eastAsia="宋体" w:hAnsi="宋体" w:cs="宋体"/>
                <w:kern w:val="0"/>
              </w:rPr>
            </w:pPr>
          </w:p>
        </w:tc>
      </w:tr>
      <w:tr w:rsidR="00885D35" w:rsidRPr="0068448B" w:rsidTr="006D78B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宋体" w:hAnsi="Verdana" w:cs="宋体"/>
                <w:b/>
                <w:color w:val="auto"/>
                <w:kern w:val="0"/>
                <w:sz w:val="24"/>
                <w:szCs w:val="24"/>
                <w:bdr w:val="none" w:sz="0" w:space="0" w:color="auto"/>
              </w:rPr>
            </w:pPr>
            <w:r w:rsidRPr="0068448B">
              <w:rPr>
                <w:rFonts w:ascii="微软雅黑" w:eastAsia="微软雅黑" w:hAnsi="微软雅黑" w:cs="微软雅黑" w:hint="eastAsia"/>
                <w:b/>
                <w:kern w:val="0"/>
                <w:shd w:val="clear" w:color="auto" w:fill="FFFFFF"/>
              </w:rPr>
              <w:t>地铁线路选择</w:t>
            </w:r>
            <w:r w:rsidRPr="0068448B">
              <w:rPr>
                <w:rFonts w:ascii="Verdana" w:eastAsia="宋体" w:hAnsi="Verdana" w:cs="宋体" w:hint="eastAsia"/>
                <w:b/>
                <w:color w:val="auto"/>
                <w:kern w:val="0"/>
                <w:sz w:val="24"/>
                <w:szCs w:val="24"/>
                <w:bdr w:val="none" w:sz="0" w:space="0" w:color="auto"/>
              </w:rPr>
              <w:t>：</w:t>
            </w:r>
            <w:r w:rsidR="00F407DA">
              <w:rPr>
                <w:rFonts w:ascii="Verdana" w:eastAsia="宋体" w:hAnsi="Verdana" w:cs="宋体" w:hint="eastAsia"/>
                <w:b/>
                <w:color w:val="auto"/>
                <w:kern w:val="0"/>
                <w:sz w:val="24"/>
                <w:szCs w:val="24"/>
                <w:bdr w:val="none" w:sz="0" w:space="0" w:color="auto"/>
              </w:rPr>
              <w:t xml:space="preserve">                                        </w:t>
            </w:r>
            <w:r w:rsidR="00F407DA" w:rsidRPr="0068448B">
              <w:rPr>
                <w:rFonts w:ascii="微软雅黑" w:eastAsia="微软雅黑" w:hAnsi="微软雅黑" w:cs="微软雅黑" w:hint="eastAsia"/>
                <w:b/>
                <w:kern w:val="0"/>
                <w:shd w:val="clear" w:color="auto" w:fill="FFFFFF"/>
              </w:rPr>
              <w:t>酒店地图：</w:t>
            </w:r>
          </w:p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宋体" w:hAnsi="Verdana" w:cs="宋体"/>
                <w:color w:val="auto"/>
                <w:kern w:val="0"/>
                <w:sz w:val="24"/>
                <w:szCs w:val="24"/>
                <w:bdr w:val="none" w:sz="0" w:space="0" w:color="auto"/>
              </w:rPr>
            </w:pPr>
            <w:r w:rsidRPr="0068448B">
              <w:rPr>
                <w:rFonts w:ascii="Verdana" w:eastAsia="宋体" w:hAnsi="Verdana" w:cs="宋体"/>
                <w:noProof/>
                <w:color w:val="auto"/>
                <w:kern w:val="0"/>
                <w:sz w:val="24"/>
                <w:szCs w:val="24"/>
                <w:bdr w:val="none" w:sz="0" w:space="0" w:color="auto"/>
              </w:rPr>
              <w:drawing>
                <wp:inline distT="0" distB="0" distL="0" distR="0" wp14:anchorId="5AF2BDDD" wp14:editId="2D6AAFD0">
                  <wp:extent cx="1922185" cy="1781175"/>
                  <wp:effectExtent l="19050" t="0" r="186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8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407DA">
              <w:rPr>
                <w:rFonts w:ascii="Verdana" w:eastAsia="宋体" w:hAnsi="Verdana" w:cs="宋体"/>
                <w:noProof/>
                <w:color w:val="auto"/>
                <w:kern w:val="0"/>
                <w:sz w:val="24"/>
                <w:szCs w:val="24"/>
                <w:bdr w:val="none" w:sz="0" w:space="0" w:color="auto"/>
              </w:rPr>
              <w:t xml:space="preserve">        </w:t>
            </w:r>
            <w:r w:rsidR="00F407DA" w:rsidRPr="0068448B">
              <w:rPr>
                <w:rFonts w:ascii="Verdana" w:eastAsia="宋体" w:hAnsi="Verdana" w:cs="宋体"/>
                <w:noProof/>
                <w:color w:val="auto"/>
                <w:kern w:val="0"/>
                <w:sz w:val="24"/>
                <w:szCs w:val="24"/>
                <w:bdr w:val="none" w:sz="0" w:space="0" w:color="auto"/>
              </w:rPr>
              <w:drawing>
                <wp:inline distT="0" distB="0" distL="0" distR="0" wp14:anchorId="02F8B807" wp14:editId="1AB89E2A">
                  <wp:extent cx="3857625" cy="2474702"/>
                  <wp:effectExtent l="0" t="0" r="0" b="1905"/>
                  <wp:docPr id="5" name="图片 3" descr="地理位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地理位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896" cy="248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宋体" w:hAnsi="Verdana" w:cs="宋体"/>
                <w:color w:val="auto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885D35" w:rsidRPr="0068448B" w:rsidTr="006D78B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宋体" w:hAnsi="Verdana" w:cs="宋体"/>
                <w:color w:val="auto"/>
                <w:kern w:val="0"/>
                <w:sz w:val="24"/>
                <w:szCs w:val="24"/>
                <w:bdr w:val="none" w:sz="0" w:space="0" w:color="auto"/>
              </w:rPr>
            </w:pPr>
          </w:p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宋体" w:hAnsi="Verdana" w:cs="宋体"/>
                <w:color w:val="auto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  <w:tr w:rsidR="00885D35" w:rsidRPr="0068448B" w:rsidTr="006D78B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宋体" w:hAnsi="宋体" w:cs="宋体"/>
                <w:b/>
                <w:kern w:val="0"/>
                <w:shd w:val="clear" w:color="auto" w:fill="FFFFFF"/>
              </w:rPr>
            </w:pPr>
            <w:r w:rsidRPr="0068448B">
              <w:rPr>
                <w:rFonts w:ascii="微软雅黑" w:eastAsia="微软雅黑" w:hAnsi="微软雅黑" w:cs="微软雅黑" w:hint="eastAsia"/>
                <w:b/>
                <w:kern w:val="0"/>
                <w:shd w:val="clear" w:color="auto" w:fill="FFFFFF"/>
              </w:rPr>
              <w:t>驾车或出租车路线：</w:t>
            </w:r>
          </w:p>
        </w:tc>
      </w:tr>
      <w:tr w:rsidR="00885D35" w:rsidRPr="0068448B" w:rsidTr="006D78B0">
        <w:trPr>
          <w:tblCellSpacing w:w="0" w:type="dxa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71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7695"/>
            </w:tblGrid>
            <w:tr w:rsidR="00885D35" w:rsidRPr="0068448B" w:rsidTr="006D78B0">
              <w:trPr>
                <w:trHeight w:val="388"/>
                <w:tblCellSpacing w:w="0" w:type="dxa"/>
                <w:jc w:val="center"/>
              </w:trPr>
              <w:tc>
                <w:tcPr>
                  <w:tcW w:w="1064" w:type="pct"/>
                  <w:vAlign w:val="center"/>
                  <w:hideMark/>
                </w:tcPr>
                <w:p w:rsidR="00885D35" w:rsidRPr="0068448B" w:rsidRDefault="00885D35" w:rsidP="006D78B0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黑体" w:eastAsia="黑体" w:hAnsi="黑体" w:cs="宋体"/>
                      <w:b/>
                      <w:kern w:val="0"/>
                      <w:sz w:val="24"/>
                      <w:szCs w:val="24"/>
                    </w:rPr>
                  </w:pPr>
                  <w:r w:rsidRPr="0068448B">
                    <w:rPr>
                      <w:rFonts w:ascii="黑体" w:eastAsia="黑体" w:hAnsi="黑体" w:cs="宋体" w:hint="eastAsia"/>
                      <w:b/>
                      <w:kern w:val="0"/>
                      <w:sz w:val="24"/>
                      <w:szCs w:val="24"/>
                    </w:rPr>
                    <w:t>交通指南</w:t>
                  </w:r>
                </w:p>
              </w:tc>
              <w:tc>
                <w:tcPr>
                  <w:tcW w:w="3936" w:type="pct"/>
                  <w:vAlign w:val="center"/>
                  <w:hideMark/>
                </w:tcPr>
                <w:p w:rsidR="00885D35" w:rsidRPr="0068448B" w:rsidRDefault="00885D35" w:rsidP="006D78B0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黑体" w:eastAsia="黑体" w:hAnsi="黑体" w:cs="宋体"/>
                      <w:b/>
                      <w:kern w:val="0"/>
                      <w:sz w:val="24"/>
                      <w:szCs w:val="24"/>
                    </w:rPr>
                  </w:pPr>
                  <w:r w:rsidRPr="0068448B">
                    <w:rPr>
                      <w:rFonts w:ascii="黑体" w:eastAsia="黑体" w:hAnsi="黑体" w:cs="宋体" w:hint="eastAsia"/>
                      <w:b/>
                      <w:kern w:val="0"/>
                      <w:sz w:val="24"/>
                      <w:szCs w:val="24"/>
                    </w:rPr>
                    <w:t>简单路线</w:t>
                  </w:r>
                </w:p>
              </w:tc>
            </w:tr>
            <w:tr w:rsidR="00885D35" w:rsidRPr="0068448B" w:rsidTr="006D78B0">
              <w:trPr>
                <w:trHeight w:val="330"/>
                <w:tblCellSpacing w:w="0" w:type="dxa"/>
                <w:jc w:val="center"/>
              </w:trPr>
              <w:tc>
                <w:tcPr>
                  <w:tcW w:w="1064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浦东机场：</w:t>
                  </w:r>
                </w:p>
              </w:tc>
              <w:tc>
                <w:tcPr>
                  <w:tcW w:w="3936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酒店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>--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宛平南路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内环高架（中山南路）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卢浦大桥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外环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浦东机场</w:t>
                  </w:r>
                </w:p>
              </w:tc>
            </w:tr>
            <w:tr w:rsidR="00885D35" w:rsidRPr="0068448B" w:rsidTr="006D78B0">
              <w:trPr>
                <w:trHeight w:val="330"/>
                <w:tblCellSpacing w:w="0" w:type="dxa"/>
                <w:jc w:val="center"/>
              </w:trPr>
              <w:tc>
                <w:tcPr>
                  <w:tcW w:w="1064" w:type="pct"/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ind w:firstLineChars="200" w:firstLine="420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虹桥机场：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</w:t>
                  </w:r>
                </w:p>
              </w:tc>
              <w:tc>
                <w:tcPr>
                  <w:tcW w:w="3936" w:type="pct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酒店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天钥桥路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内环高架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延安路高架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虹桥机场出口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</w:t>
                  </w:r>
                </w:p>
              </w:tc>
            </w:tr>
            <w:tr w:rsidR="00885D35" w:rsidRPr="0068448B" w:rsidTr="006D78B0">
              <w:trPr>
                <w:trHeight w:val="330"/>
                <w:tblCellSpacing w:w="0" w:type="dxa"/>
                <w:jc w:val="center"/>
              </w:trPr>
              <w:tc>
                <w:tcPr>
                  <w:tcW w:w="1064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上海火车站：</w:t>
                  </w:r>
                </w:p>
              </w:tc>
              <w:tc>
                <w:tcPr>
                  <w:tcW w:w="3936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酒店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宛平南路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内环高架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上海火车站出口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</w:t>
                  </w:r>
                </w:p>
              </w:tc>
            </w:tr>
            <w:tr w:rsidR="00885D35" w:rsidRPr="0068448B" w:rsidTr="006D78B0">
              <w:trPr>
                <w:trHeight w:val="330"/>
                <w:tblCellSpacing w:w="0" w:type="dxa"/>
                <w:jc w:val="center"/>
              </w:trPr>
              <w:tc>
                <w:tcPr>
                  <w:tcW w:w="1064" w:type="pct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eastAsia="宋体" w:hAnsi="宋体" w:cs="宋体" w:hint="eastAsia"/>
                      <w:kern w:val="0"/>
                    </w:rPr>
                    <w:t>上海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南站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>:</w:t>
                  </w:r>
                </w:p>
              </w:tc>
              <w:tc>
                <w:tcPr>
                  <w:tcW w:w="3936" w:type="pct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酒店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天钥桥路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内环高架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沪闵高架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南站出口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</w:t>
                  </w:r>
                </w:p>
              </w:tc>
            </w:tr>
            <w:tr w:rsidR="00885D35" w:rsidRPr="0068448B" w:rsidTr="006D78B0">
              <w:trPr>
                <w:tblCellSpacing w:w="0" w:type="dxa"/>
                <w:jc w:val="center"/>
              </w:trPr>
              <w:tc>
                <w:tcPr>
                  <w:tcW w:w="1064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浦东机场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>D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线：</w:t>
                  </w:r>
                </w:p>
              </w:tc>
              <w:tc>
                <w:tcPr>
                  <w:tcW w:w="3936" w:type="pct"/>
                  <w:shd w:val="clear" w:color="auto" w:fill="EEEEEE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85D35" w:rsidRPr="0068448B" w:rsidRDefault="00885D35" w:rsidP="006D78B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400" w:lineRule="exact"/>
                    <w:jc w:val="left"/>
                    <w:rPr>
                      <w:rFonts w:ascii="宋体" w:hAnsi="宋体" w:cs="宋体"/>
                      <w:kern w:val="0"/>
                    </w:rPr>
                  </w:pPr>
                  <w:r w:rsidRPr="0068448B">
                    <w:rPr>
                      <w:rFonts w:ascii="宋体" w:hAnsi="宋体" w:cs="宋体" w:hint="eastAsia"/>
                      <w:kern w:val="0"/>
                    </w:rPr>
                    <w:t>奥林匹克俱乐部门口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华亭宾馆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建国宾馆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金轩宾馆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宛平南路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内环高架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卢浦大桥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外环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- </w:t>
                  </w:r>
                  <w:r w:rsidRPr="0068448B">
                    <w:rPr>
                      <w:rFonts w:ascii="宋体" w:hAnsi="宋体" w:cs="宋体" w:hint="eastAsia"/>
                      <w:kern w:val="0"/>
                    </w:rPr>
                    <w:t>浦东机场</w:t>
                  </w:r>
                  <w:r w:rsidRPr="0068448B">
                    <w:rPr>
                      <w:rFonts w:ascii="宋体" w:hAnsi="宋体" w:cs="宋体"/>
                      <w:kern w:val="0"/>
                    </w:rPr>
                    <w:t xml:space="preserve"> </w:t>
                  </w:r>
                </w:p>
              </w:tc>
            </w:tr>
          </w:tbl>
          <w:p w:rsidR="00885D35" w:rsidRPr="0068448B" w:rsidRDefault="00885D35" w:rsidP="006D78B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宋体" w:hAnsi="Verdana" w:cs="宋体"/>
                <w:color w:val="auto"/>
                <w:kern w:val="0"/>
                <w:sz w:val="24"/>
                <w:szCs w:val="24"/>
                <w:bdr w:val="none" w:sz="0" w:space="0" w:color="auto"/>
              </w:rPr>
            </w:pPr>
          </w:p>
        </w:tc>
      </w:tr>
    </w:tbl>
    <w:p w:rsidR="00885D35" w:rsidRDefault="00885D35" w:rsidP="00885D35">
      <w:pPr>
        <w:rPr>
          <w:rFonts w:eastAsiaTheme="minorEastAsia"/>
        </w:rPr>
      </w:pPr>
    </w:p>
    <w:p w:rsidR="00885D35" w:rsidRPr="0068448B" w:rsidRDefault="00885D35" w:rsidP="00885D35">
      <w:pPr>
        <w:jc w:val="center"/>
        <w:rPr>
          <w:rFonts w:ascii="宋体" w:eastAsia="宋体" w:hAnsi="宋体" w:cs="宋体"/>
          <w:b/>
          <w:sz w:val="28"/>
          <w:szCs w:val="28"/>
        </w:rPr>
      </w:pPr>
      <w:r w:rsidRPr="0068448B">
        <w:rPr>
          <w:rFonts w:ascii="宋体" w:eastAsia="宋体" w:hAnsi="宋体" w:cs="宋体" w:hint="eastAsia"/>
          <w:b/>
          <w:sz w:val="28"/>
          <w:szCs w:val="28"/>
        </w:rPr>
        <w:lastRenderedPageBreak/>
        <w:t>回执表</w:t>
      </w:r>
    </w:p>
    <w:p w:rsidR="00885D35" w:rsidRPr="0068448B" w:rsidRDefault="00885D35" w:rsidP="00885D35">
      <w:pPr>
        <w:jc w:val="center"/>
        <w:rPr>
          <w:rFonts w:ascii="宋体" w:eastAsia="宋体" w:hAnsi="宋体"/>
          <w:b/>
          <w:sz w:val="28"/>
          <w:szCs w:val="28"/>
        </w:rPr>
      </w:pPr>
    </w:p>
    <w:tbl>
      <w:tblPr>
        <w:tblW w:w="8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3"/>
        <w:gridCol w:w="1437"/>
        <w:gridCol w:w="1415"/>
        <w:gridCol w:w="1412"/>
        <w:gridCol w:w="1431"/>
        <w:gridCol w:w="1465"/>
      </w:tblGrid>
      <w:tr w:rsidR="00885D35" w:rsidRPr="0068448B" w:rsidTr="006D78B0">
        <w:trPr>
          <w:trHeight w:val="57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单位名称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</w:tr>
      <w:tr w:rsidR="00885D35" w:rsidRPr="0068448B" w:rsidTr="006D78B0">
        <w:trPr>
          <w:trHeight w:val="559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通讯地址</w:t>
            </w:r>
          </w:p>
        </w:tc>
        <w:tc>
          <w:tcPr>
            <w:tcW w:w="7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</w:tr>
      <w:tr w:rsidR="00885D35" w:rsidRPr="0068448B" w:rsidTr="006D78B0">
        <w:trPr>
          <w:trHeight w:val="567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邮编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电话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</w:tr>
      <w:tr w:rsidR="00885D35" w:rsidRPr="0068448B" w:rsidTr="006D78B0">
        <w:trPr>
          <w:trHeight w:val="561"/>
          <w:jc w:val="center"/>
        </w:trPr>
        <w:tc>
          <w:tcPr>
            <w:tcW w:w="8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参会人员名单</w:t>
            </w:r>
            <w:r w:rsidRPr="0068448B">
              <w:rPr>
                <w:rFonts w:ascii="宋体" w:eastAsia="宋体" w:hAnsi="宋体" w:cs="Malgun Gothic" w:hint="eastAsia"/>
              </w:rPr>
              <w:t>：</w:t>
            </w:r>
          </w:p>
        </w:tc>
      </w:tr>
      <w:tr w:rsidR="00885D35" w:rsidRPr="0068448B" w:rsidTr="006D78B0">
        <w:trPr>
          <w:trHeight w:val="54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  <w:r w:rsidRPr="0068448B"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D35" w:rsidRPr="00232296" w:rsidRDefault="00885D35" w:rsidP="006D78B0">
            <w:pPr>
              <w:rPr>
                <w:rFonts w:ascii="HelveticaNeueLT Pro 55 Roman" w:eastAsia="宋体" w:hAnsi="HelveticaNeueLT Pro 55 Roman"/>
              </w:rPr>
            </w:pPr>
            <w:r w:rsidRPr="00232296">
              <w:rPr>
                <w:rFonts w:ascii="HelveticaNeueLT Pro 55 Roman" w:eastAsia="宋体" w:hAnsi="HelveticaNeueLT Pro 55 Roman"/>
              </w:rPr>
              <w:t>E-mail</w:t>
            </w:r>
          </w:p>
        </w:tc>
      </w:tr>
      <w:tr w:rsidR="00885D35" w:rsidRPr="0068448B" w:rsidTr="006D78B0">
        <w:trPr>
          <w:trHeight w:val="563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</w:tr>
      <w:tr w:rsidR="00885D35" w:rsidRPr="0068448B" w:rsidTr="006D78B0">
        <w:trPr>
          <w:trHeight w:val="571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D35" w:rsidRPr="0068448B" w:rsidRDefault="00885D35" w:rsidP="006D78B0">
            <w:pPr>
              <w:rPr>
                <w:rFonts w:ascii="宋体" w:eastAsia="宋体" w:hAnsi="宋体"/>
              </w:rPr>
            </w:pPr>
          </w:p>
        </w:tc>
      </w:tr>
    </w:tbl>
    <w:p w:rsidR="00885D35" w:rsidRPr="0068448B" w:rsidRDefault="00885D35" w:rsidP="00885D35">
      <w:pPr>
        <w:rPr>
          <w:rFonts w:ascii="宋体" w:eastAsia="宋体" w:hAnsi="宋体"/>
        </w:rPr>
      </w:pPr>
    </w:p>
    <w:p w:rsidR="00885D35" w:rsidRPr="0068448B" w:rsidRDefault="00885D35" w:rsidP="00885D35">
      <w:pPr>
        <w:rPr>
          <w:rFonts w:ascii="宋体" w:eastAsia="宋体" w:hAnsi="宋体"/>
        </w:rPr>
      </w:pPr>
    </w:p>
    <w:p w:rsidR="00885D35" w:rsidRPr="0068448B" w:rsidRDefault="00885D35" w:rsidP="00885D35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请扫描</w:t>
      </w:r>
      <w:r w:rsidRPr="0068448B">
        <w:rPr>
          <w:rFonts w:ascii="宋体" w:eastAsia="宋体" w:hAnsi="宋体" w:cs="宋体" w:hint="eastAsia"/>
          <w:sz w:val="24"/>
          <w:szCs w:val="24"/>
        </w:rPr>
        <w:t>填写的</w:t>
      </w:r>
      <w:r>
        <w:rPr>
          <w:rFonts w:ascii="宋体" w:eastAsia="宋体" w:hAnsi="宋体" w:cs="宋体" w:hint="eastAsia"/>
          <w:sz w:val="24"/>
          <w:szCs w:val="24"/>
        </w:rPr>
        <w:t>回执表，</w:t>
      </w:r>
      <w:hyperlink r:id="rId11" w:history="1">
        <w:r w:rsidRPr="00F75CE3">
          <w:rPr>
            <w:rStyle w:val="a3"/>
            <w:rFonts w:ascii="HelveticaNeueLT Pro 55 Roman" w:hAnsi="HelveticaNeueLT Pro 55 Roman"/>
            <w:sz w:val="24"/>
            <w:szCs w:val="24"/>
          </w:rPr>
          <w:t>E-mail</w:t>
        </w:r>
        <w:r w:rsidRPr="00DC4974">
          <w:rPr>
            <w:rStyle w:val="a3"/>
            <w:rFonts w:ascii="微软雅黑" w:eastAsia="微软雅黑" w:hAnsi="微软雅黑" w:cs="微软雅黑" w:hint="eastAsia"/>
            <w:sz w:val="24"/>
            <w:szCs w:val="24"/>
          </w:rPr>
          <w:t>至</w:t>
        </w:r>
        <w:r w:rsidRPr="00F75CE3">
          <w:rPr>
            <w:rStyle w:val="a3"/>
            <w:rFonts w:ascii="HelveticaNeueLT Pro 55 Roman" w:hAnsi="HelveticaNeueLT Pro 55 Roman"/>
            <w:sz w:val="24"/>
            <w:szCs w:val="24"/>
          </w:rPr>
          <w:t>nevin.cheng@hotmail.com</w:t>
        </w:r>
      </w:hyperlink>
      <w:r w:rsidRPr="0068448B">
        <w:rPr>
          <w:rFonts w:ascii="宋体" w:eastAsia="宋体" w:hAnsi="宋体"/>
          <w:sz w:val="24"/>
          <w:szCs w:val="24"/>
        </w:rPr>
        <w:t xml:space="preserve"> </w:t>
      </w:r>
    </w:p>
    <w:p w:rsidR="00885D35" w:rsidRPr="0068448B" w:rsidRDefault="00885D35" w:rsidP="00885D35">
      <w:pPr>
        <w:rPr>
          <w:rFonts w:ascii="宋体" w:eastAsia="宋体" w:hAnsi="宋体"/>
          <w:sz w:val="24"/>
          <w:szCs w:val="24"/>
        </w:rPr>
      </w:pPr>
    </w:p>
    <w:p w:rsidR="00885D35" w:rsidRPr="0068448B" w:rsidRDefault="00885D35" w:rsidP="00885D35">
      <w:pPr>
        <w:ind w:firstLine="420"/>
        <w:rPr>
          <w:rFonts w:ascii="宋体" w:eastAsia="宋体" w:hAnsi="宋体" w:cs="宋体"/>
          <w:sz w:val="24"/>
          <w:szCs w:val="24"/>
        </w:rPr>
      </w:pPr>
      <w:r w:rsidRPr="0068448B">
        <w:rPr>
          <w:rFonts w:ascii="宋体" w:eastAsia="宋体" w:hAnsi="宋体" w:cs="宋体" w:hint="eastAsia"/>
          <w:sz w:val="24"/>
          <w:szCs w:val="24"/>
        </w:rPr>
        <w:t>会务联系</w:t>
      </w:r>
      <w:r w:rsidRPr="0068448B">
        <w:rPr>
          <w:rFonts w:ascii="宋体" w:eastAsia="宋体" w:hAnsi="宋体" w:cs="Malgun Gothic" w:hint="eastAsia"/>
          <w:sz w:val="24"/>
          <w:szCs w:val="24"/>
        </w:rPr>
        <w:t>：</w:t>
      </w:r>
      <w:r w:rsidRPr="0068448B">
        <w:rPr>
          <w:rFonts w:ascii="宋体" w:eastAsia="宋体" w:hAnsi="宋体" w:cs="宋体" w:hint="eastAsia"/>
          <w:sz w:val="24"/>
          <w:szCs w:val="24"/>
        </w:rPr>
        <w:t>程宁</w:t>
      </w:r>
    </w:p>
    <w:p w:rsidR="00885D35" w:rsidRPr="0068448B" w:rsidRDefault="00885D35" w:rsidP="00885D35">
      <w:pPr>
        <w:rPr>
          <w:rFonts w:ascii="宋体" w:eastAsia="宋体" w:hAnsi="宋体"/>
          <w:sz w:val="24"/>
          <w:szCs w:val="24"/>
        </w:rPr>
      </w:pPr>
    </w:p>
    <w:p w:rsidR="00885D35" w:rsidRPr="0068448B" w:rsidRDefault="00885D35" w:rsidP="00885D35">
      <w:pPr>
        <w:ind w:firstLine="420"/>
        <w:rPr>
          <w:rFonts w:ascii="宋体" w:eastAsia="宋体" w:hAnsi="宋体"/>
          <w:sz w:val="24"/>
          <w:szCs w:val="24"/>
        </w:rPr>
      </w:pPr>
      <w:r w:rsidRPr="0068448B">
        <w:rPr>
          <w:rFonts w:ascii="宋体" w:eastAsia="宋体" w:hAnsi="宋体" w:cs="宋体" w:hint="eastAsia"/>
          <w:sz w:val="24"/>
          <w:szCs w:val="24"/>
        </w:rPr>
        <w:t>会务热线</w:t>
      </w:r>
      <w:r w:rsidRPr="0068448B">
        <w:rPr>
          <w:rFonts w:ascii="宋体" w:eastAsia="宋体" w:hAnsi="宋体" w:cs="Malgun Gothic" w:hint="eastAsia"/>
          <w:sz w:val="24"/>
          <w:szCs w:val="24"/>
        </w:rPr>
        <w:t>：</w:t>
      </w:r>
      <w:r w:rsidRPr="00F75CE3">
        <w:rPr>
          <w:rFonts w:ascii="HelveticaNeueLT Pro 55 Roman" w:eastAsia="宋体" w:hAnsi="HelveticaNeueLT Pro 55 Roman"/>
          <w:sz w:val="24"/>
          <w:szCs w:val="24"/>
        </w:rPr>
        <w:t>13801701449</w:t>
      </w:r>
    </w:p>
    <w:p w:rsidR="00885D35" w:rsidRPr="0068448B" w:rsidRDefault="00885D35" w:rsidP="00885D35">
      <w:pPr>
        <w:rPr>
          <w:rFonts w:eastAsiaTheme="minorEastAsia"/>
        </w:rPr>
      </w:pPr>
    </w:p>
    <w:p w:rsidR="00D41D90" w:rsidRPr="00885D35" w:rsidRDefault="00D41D90" w:rsidP="00D41D90">
      <w:pPr>
        <w:widowControl/>
        <w:spacing w:line="400" w:lineRule="exact"/>
        <w:jc w:val="left"/>
        <w:rPr>
          <w:rFonts w:ascii="宋体" w:eastAsiaTheme="minorEastAsia" w:hAnsi="宋体" w:cs="宋体"/>
          <w:kern w:val="0"/>
        </w:rPr>
      </w:pPr>
    </w:p>
    <w:p w:rsidR="00F7192D" w:rsidRDefault="00F7192D" w:rsidP="00D41D90">
      <w:pPr>
        <w:widowControl/>
        <w:spacing w:beforeLines="50" w:before="156" w:afterLines="50" w:after="156"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F7192D" w:rsidRDefault="00F7192D" w:rsidP="00D41D90">
      <w:pPr>
        <w:widowControl/>
        <w:spacing w:beforeLines="50" w:before="156" w:afterLines="50" w:after="156"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F7192D" w:rsidRDefault="00F7192D" w:rsidP="00D41D90">
      <w:pPr>
        <w:widowControl/>
        <w:spacing w:beforeLines="50" w:before="156" w:afterLines="50" w:after="156" w:line="400" w:lineRule="exact"/>
        <w:jc w:val="center"/>
        <w:rPr>
          <w:rFonts w:ascii="黑体" w:eastAsia="黑体" w:hAnsi="黑体" w:cs="宋体"/>
          <w:kern w:val="0"/>
          <w:sz w:val="44"/>
          <w:szCs w:val="44"/>
        </w:rPr>
      </w:pPr>
    </w:p>
    <w:p w:rsidR="00EB1635" w:rsidRPr="00255421" w:rsidRDefault="00EB1635" w:rsidP="0025542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Style w:val="a5"/>
          <w:rFonts w:ascii="黑体" w:eastAsia="黑体" w:hAnsi="黑体" w:cs="宋体"/>
          <w:kern w:val="0"/>
          <w:sz w:val="44"/>
          <w:szCs w:val="44"/>
          <w:lang w:val="en-US" w:eastAsia="zh-CN"/>
        </w:rPr>
      </w:pPr>
    </w:p>
    <w:sectPr w:rsidR="00EB1635" w:rsidRPr="00255421" w:rsidSect="008F48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9E5" w:rsidRDefault="003179E5" w:rsidP="00C156AA">
      <w:r>
        <w:separator/>
      </w:r>
    </w:p>
  </w:endnote>
  <w:endnote w:type="continuationSeparator" w:id="0">
    <w:p w:rsidR="003179E5" w:rsidRDefault="003179E5" w:rsidP="00C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NeueLT Pro 55 Roman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9E5" w:rsidRDefault="003179E5" w:rsidP="00C156AA">
      <w:r>
        <w:separator/>
      </w:r>
    </w:p>
  </w:footnote>
  <w:footnote w:type="continuationSeparator" w:id="0">
    <w:p w:rsidR="003179E5" w:rsidRDefault="003179E5" w:rsidP="00C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6B0F"/>
    <w:multiLevelType w:val="hybridMultilevel"/>
    <w:tmpl w:val="65F4CD38"/>
    <w:lvl w:ilvl="0" w:tplc="245437AE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F48FF"/>
    <w:multiLevelType w:val="hybridMultilevel"/>
    <w:tmpl w:val="6CB83132"/>
    <w:lvl w:ilvl="0" w:tplc="FD1A86A8"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FE78B5"/>
    <w:multiLevelType w:val="hybridMultilevel"/>
    <w:tmpl w:val="9ED60B14"/>
    <w:lvl w:ilvl="0" w:tplc="0C429BC6">
      <w:numFmt w:val="bullet"/>
      <w:lvlText w:val="-"/>
      <w:lvlJc w:val="left"/>
      <w:pPr>
        <w:ind w:left="360" w:hanging="360"/>
      </w:pPr>
      <w:rPr>
        <w:rFonts w:ascii="宋体" w:eastAsia="宋体" w:hAnsi="宋体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31CA8"/>
    <w:multiLevelType w:val="hybridMultilevel"/>
    <w:tmpl w:val="30488A58"/>
    <w:lvl w:ilvl="0" w:tplc="5EBE0710">
      <w:numFmt w:val="bullet"/>
      <w:lvlText w:val="-"/>
      <w:lvlJc w:val="left"/>
      <w:pPr>
        <w:ind w:left="601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47"/>
    <w:rsid w:val="00055B37"/>
    <w:rsid w:val="00087966"/>
    <w:rsid w:val="000D4D8D"/>
    <w:rsid w:val="000E6C0F"/>
    <w:rsid w:val="0010292C"/>
    <w:rsid w:val="00113350"/>
    <w:rsid w:val="001454E7"/>
    <w:rsid w:val="00174F7C"/>
    <w:rsid w:val="001E1EB5"/>
    <w:rsid w:val="00232296"/>
    <w:rsid w:val="00255421"/>
    <w:rsid w:val="002F329D"/>
    <w:rsid w:val="003179E5"/>
    <w:rsid w:val="0036105C"/>
    <w:rsid w:val="003A55CB"/>
    <w:rsid w:val="003F4578"/>
    <w:rsid w:val="00414C83"/>
    <w:rsid w:val="00442DC2"/>
    <w:rsid w:val="004962EA"/>
    <w:rsid w:val="00526DCE"/>
    <w:rsid w:val="00532527"/>
    <w:rsid w:val="00553C19"/>
    <w:rsid w:val="005956EB"/>
    <w:rsid w:val="005F26CD"/>
    <w:rsid w:val="005F3E16"/>
    <w:rsid w:val="006463A0"/>
    <w:rsid w:val="00647083"/>
    <w:rsid w:val="006536B1"/>
    <w:rsid w:val="006852DC"/>
    <w:rsid w:val="006D09C3"/>
    <w:rsid w:val="00731F8E"/>
    <w:rsid w:val="007D310B"/>
    <w:rsid w:val="007F1C92"/>
    <w:rsid w:val="00885D35"/>
    <w:rsid w:val="008D1F11"/>
    <w:rsid w:val="008E02C7"/>
    <w:rsid w:val="008F4847"/>
    <w:rsid w:val="0090290C"/>
    <w:rsid w:val="00990C72"/>
    <w:rsid w:val="009A6C70"/>
    <w:rsid w:val="009B20DE"/>
    <w:rsid w:val="009D4CF1"/>
    <w:rsid w:val="00A7145A"/>
    <w:rsid w:val="00A82D80"/>
    <w:rsid w:val="00AB2A68"/>
    <w:rsid w:val="00AE468F"/>
    <w:rsid w:val="00B21F4D"/>
    <w:rsid w:val="00B4698F"/>
    <w:rsid w:val="00C156AA"/>
    <w:rsid w:val="00C4659E"/>
    <w:rsid w:val="00CB146C"/>
    <w:rsid w:val="00D0681F"/>
    <w:rsid w:val="00D27217"/>
    <w:rsid w:val="00D3013E"/>
    <w:rsid w:val="00D41D90"/>
    <w:rsid w:val="00D8342B"/>
    <w:rsid w:val="00E2164A"/>
    <w:rsid w:val="00E44553"/>
    <w:rsid w:val="00EB1635"/>
    <w:rsid w:val="00F0551D"/>
    <w:rsid w:val="00F407DA"/>
    <w:rsid w:val="00F431B6"/>
    <w:rsid w:val="00F6248E"/>
    <w:rsid w:val="00F7192D"/>
    <w:rsid w:val="00F75CE3"/>
    <w:rsid w:val="00FA265E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CE825-64CB-403A-BB42-7ABAEC2F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84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847"/>
    <w:rPr>
      <w:u w:val="single"/>
    </w:rPr>
  </w:style>
  <w:style w:type="paragraph" w:styleId="a4">
    <w:name w:val="Balloon Text"/>
    <w:basedOn w:val="a"/>
    <w:link w:val="Char"/>
    <w:rsid w:val="00D41D90"/>
    <w:rPr>
      <w:sz w:val="18"/>
      <w:szCs w:val="18"/>
    </w:rPr>
  </w:style>
  <w:style w:type="character" w:customStyle="1" w:styleId="Char">
    <w:name w:val="批注框文本 Char"/>
    <w:basedOn w:val="a0"/>
    <w:link w:val="a4"/>
    <w:rsid w:val="00D41D90"/>
    <w:rPr>
      <w:rFonts w:ascii="Calibri" w:eastAsia="Calibri" w:hAnsi="Calibri" w:cs="Calibri"/>
      <w:color w:val="000000"/>
      <w:kern w:val="2"/>
      <w:sz w:val="18"/>
      <w:szCs w:val="18"/>
      <w:u w:color="000000"/>
      <w:bdr w:val="nil"/>
    </w:rPr>
  </w:style>
  <w:style w:type="character" w:styleId="a5">
    <w:name w:val="page number"/>
    <w:rsid w:val="00D41D90"/>
    <w:rPr>
      <w:lang w:val="zh-TW" w:eastAsia="zh-TW"/>
    </w:rPr>
  </w:style>
  <w:style w:type="table" w:customStyle="1" w:styleId="TableNormal">
    <w:name w:val="Table Normal"/>
    <w:rsid w:val="00885D3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53C19"/>
    <w:pPr>
      <w:ind w:firstLineChars="200" w:firstLine="420"/>
    </w:pPr>
  </w:style>
  <w:style w:type="character" w:styleId="a7">
    <w:name w:val="Strong"/>
    <w:basedOn w:val="a0"/>
    <w:qFormat/>
    <w:rsid w:val="00174F7C"/>
    <w:rPr>
      <w:b/>
      <w:bCs/>
    </w:rPr>
  </w:style>
  <w:style w:type="paragraph" w:styleId="a8">
    <w:name w:val="header"/>
    <w:basedOn w:val="a"/>
    <w:link w:val="Char0"/>
    <w:rsid w:val="00C15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C156AA"/>
    <w:rPr>
      <w:rFonts w:ascii="Calibri" w:eastAsia="Calibri" w:hAnsi="Calibri" w:cs="Calibri"/>
      <w:color w:val="000000"/>
      <w:kern w:val="2"/>
      <w:sz w:val="18"/>
      <w:szCs w:val="18"/>
      <w:u w:color="000000"/>
      <w:bdr w:val="nil"/>
    </w:rPr>
  </w:style>
  <w:style w:type="paragraph" w:styleId="a9">
    <w:name w:val="footer"/>
    <w:basedOn w:val="a"/>
    <w:link w:val="Char1"/>
    <w:rsid w:val="00C15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C156AA"/>
    <w:rPr>
      <w:rFonts w:ascii="Calibri" w:eastAsia="Calibri" w:hAnsi="Calibri" w:cs="Calibri"/>
      <w:color w:val="000000"/>
      <w:kern w:val="2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c-chin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-mail&#33267;nevin.cheng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4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 CHENG</dc:creator>
  <cp:keywords/>
  <dc:description/>
  <cp:lastModifiedBy>NEVIN CHENG</cp:lastModifiedBy>
  <cp:revision>22</cp:revision>
  <cp:lastPrinted>2017-06-20T00:30:00Z</cp:lastPrinted>
  <dcterms:created xsi:type="dcterms:W3CDTF">2017-06-11T23:51:00Z</dcterms:created>
  <dcterms:modified xsi:type="dcterms:W3CDTF">2017-06-20T00:33:00Z</dcterms:modified>
</cp:coreProperties>
</file>